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079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7"/>
        <w:gridCol w:w="8480"/>
        <w:gridCol w:w="1198"/>
        <w:gridCol w:w="1134"/>
        <w:gridCol w:w="1276"/>
        <w:gridCol w:w="1174"/>
      </w:tblGrid>
      <w:tr w:rsidR="001A0328" w:rsidRPr="00D71EDF" w:rsidTr="001A0328">
        <w:trPr>
          <w:trHeight w:val="2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bookmarkStart w:id="0" w:name="_GoBack"/>
            <w:bookmarkEnd w:id="0"/>
            <w:r w:rsidRPr="00D71E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8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Wyszczególnienie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1A0328" w:rsidRPr="00D71EDF" w:rsidRDefault="001A0328" w:rsidP="0069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Rok 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</w:tcPr>
          <w:p w:rsidR="001A0328" w:rsidRPr="00D71EDF" w:rsidRDefault="001A0328" w:rsidP="0069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Rok n+1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1A0328" w:rsidRDefault="001A0328" w:rsidP="0069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Rok n+2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1A0328" w:rsidRDefault="001A0328" w:rsidP="0069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Rok n+3</w:t>
            </w:r>
            <w:r>
              <w:rPr>
                <w:rStyle w:val="Odwoanieprzypisudolnego"/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footnoteReference w:id="1"/>
            </w: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Dochody ogółem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Dochody bieżące, w tym: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1.1.1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dochody z tytułu udziału we wpływach z podatku dochodowego od osób fizycznych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1.1.2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dochody z tytułu udziału we wpływach z podatku dochodowego od osób prawnych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1.1.3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podatki i </w:t>
            </w: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 w:themeFill="background1"/>
                <w:lang w:eastAsia="pl-PL"/>
              </w:rPr>
              <w:t>opłaty, w tym: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1.1.3.1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300" w:firstLine="54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 podatku od nieruchomości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1.1.4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 subwencji ogólnej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1.1.5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 tytułu dotacji i środków przeznaczonych na cele bieżące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Dochody majątkowe, w tym: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1.2.1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ze sprzedaży majątku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1.2.2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 tytułu dotacji oraz środków przeznaczonych na inwestycje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Wydatki ogółem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Wydatki bieżące, w tym: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2.1.1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 tytułu poręczeń i gwarancji, w tym: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9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2.1.1.1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300" w:firstLine="54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gwarancje i poręczenia p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odlegające wyłączeniu z limitu spłaty zobowiązań, o którym mowa w art. 243 ustawy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78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2.1.2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na spłatę przejętych zobowiązań samodzielnego publicznego zakładu opieki zdrowotnej przekształconego na zasadach określonych w przepisach o działalności leczniczej, w wysokości w jakiej nie podlegają sfinansowaniu dotacją z budżetu państwa)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2.1.3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wydatki na obsługę długu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2.1.3.1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300" w:firstLine="54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tym: </w:t>
            </w: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odsetki i dyskonto określone w art. 243 ust. 1 ustawy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328" w:rsidRPr="00D71EDF" w:rsidRDefault="001A0328" w:rsidP="006915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2.1.3.1.1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328" w:rsidRDefault="001A0328" w:rsidP="006915CA">
            <w:pPr>
              <w:spacing w:after="0" w:line="240" w:lineRule="auto"/>
              <w:ind w:firstLineChars="300" w:firstLine="54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odsetki i dyskonto podlegające wyłączeniu z limitu spłaty zobowiązań, o którym mowa w art. 243 ustawy, w terminie nie dłuższym niż 90 dni po zakończeniu programu, projektu lub zadania i otrzymaniu refundacji tych środków (bez odsetek i dyskonta od zobowiązań za wkład krajowy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Default="001A0328" w:rsidP="006915CA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Default="001A0328" w:rsidP="006915CA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Default="001A0328" w:rsidP="006915CA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Default="001A0328" w:rsidP="006915CA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328" w:rsidRDefault="001A0328" w:rsidP="006915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2.1.3.1.2.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328" w:rsidRDefault="001A0328" w:rsidP="006915CA">
            <w:pPr>
              <w:spacing w:after="0" w:line="240" w:lineRule="auto"/>
              <w:ind w:firstLineChars="300" w:firstLine="54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odsetki i dyskonto podlegające wyłączeniu z limitu spłaty zobowiązań, o którym mowa w art. 243 ustawy, z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tytułu zobowiązań zaciągniętych na wkład własny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080CF0" w:rsidRDefault="001A0328" w:rsidP="006915CA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080CF0" w:rsidRDefault="001A0328" w:rsidP="006915CA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080CF0" w:rsidRDefault="001A0328" w:rsidP="006915CA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080CF0" w:rsidRDefault="001A0328" w:rsidP="006915CA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2.2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Wydatki majątkowe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Wynik budżetu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Przychody budżetu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Nadwyżka budżetowa z lat ubiegłych, w tym: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4.1.1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na pokrycie deficytu budżetu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Wolne środki, o których mowa w art. 217 ust.2 pkt 6 ustawy, w tym: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4.2.1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na pokrycie deficytu budżetu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4.3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Kredyty, pożyczki, emisja papierów wartościowych, w tym: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4.3.1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na pokrycie deficytu budżetu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4.4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Inne przychody niezwiązane z zaciągnięciem długu, w tym: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4.4.1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na pokrycie deficytu budżetu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Rozchody budżetu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Spłaty rat kapitałowych kredytów i pożyczek oraz wykup papierów wartościowych, w tym: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124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5.1.1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tym łączna kwota przypadających na dany rok kwot ustawowych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wyłączeń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z limitu spłaty zobowiązań, o którym mowa w art. 243 ustawy, z tego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5.1.1.1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300" w:firstLine="54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kwota przypadających na dany rok kwot </w:t>
            </w:r>
            <w:proofErr w:type="spellStart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wyłączeń</w:t>
            </w:r>
            <w:proofErr w:type="spellEnd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określonych w art. 243 ust. 3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ustawy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328" w:rsidRPr="00D71EDF" w:rsidRDefault="001A0328" w:rsidP="006915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5.1.1.2.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300" w:firstLine="54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kwota przypadających na dany rok kwot ustawowych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wyłączeń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określonych w art. 243 ust. 3a ustawy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Default="001A0328" w:rsidP="006915CA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Default="001A0328" w:rsidP="006915CA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Default="001A0328" w:rsidP="006915CA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Default="001A0328" w:rsidP="006915CA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328" w:rsidRDefault="001A0328" w:rsidP="006915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5.1.1.3.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328" w:rsidRDefault="001A0328" w:rsidP="006915CA">
            <w:pPr>
              <w:spacing w:after="0" w:line="240" w:lineRule="auto"/>
              <w:ind w:firstLineChars="300" w:firstLine="54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kwota przypadających na dany rok kwot ustawowych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wyłączeń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innych niż określona w art. 243 ustawy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Default="001A0328" w:rsidP="006915CA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Default="001A0328" w:rsidP="006915CA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Default="001A0328" w:rsidP="006915CA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Default="001A0328" w:rsidP="006915CA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Inne rozchody niezwiązane ze spłatą długu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Kwota długu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78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Kwota zobowiązań wynikających z przejęcia przez jednostkę samorządu terytorialnego zobowiązań po likwidowanych i przekształcanych jednostkach zaliczanych do sektora finansów publicznych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Relacja zrównoważenia wydatków bieżących, o której mowa w art. 242 ustawy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8.1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Różnica między dochodami bieżącymi a wydatkami bieżącymi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Różnica między dochodami bieżącymi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pomniejszonymi o wydatki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1A0328" w:rsidRDefault="001A0328" w:rsidP="001A03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Wskaźnik spłaty zobowiązań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Wskaźnik planowanej łącznej kwoty spłaty zobowiązań, o której mowa w art.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243 ust. 1 ustawy do dochodów bez uwzględnienia zobowiązań związku współtworzonego przez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JSt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i bez uwzględnienia ustawowych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wyłączeń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przypadających na dany rok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Wskaźnik planowanej łącznej kwoty spłaty zobowiązań, o której mowa w art.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243 ust. 1 ustawy do dochodów bez uwzględnienia zobowiązań związku współtworzonego przez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JSt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i po uwzględnieniu ustawowych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wyłączeń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przypadających na dany rok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9.3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kwota zobowiązań związku współtworzonego przez JST przypadających do spłaty w danym roku budżetowym, podlegająca doliczeniu zgodnie z art. 244 ustawy.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9.4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Wskaźnik planowanej łącznej kwoty spłaty zobowiązań, o której mowa w art. 243 ust. 1 ustawy do dochodów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po uwzględnieniu zobowiązań związku współtworzonego przez JST oraz po uwzględnieniu ustawowych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wyłączeń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przypadających na dany rok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080CF0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080CF0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080CF0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080CF0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9.5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Wskaźnik dochodów bieżących powiększonych o dochody ze sprzedaży majątku oraz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pomniejsoznych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o wydatki bieżące do dochodów budżetu ustalonych na dany rok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9.6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Dopuszczalny wskaźnik spłaty zobowiązań określony w art. 243 ustawy, po uwzględnieniu ustawowych </w:t>
            </w:r>
            <w:proofErr w:type="spellStart"/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wyłączeń</w:t>
            </w:r>
            <w:proofErr w:type="spellEnd"/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, obliczony w oparciu o plan 3 kwartału roku poprzedzającego pierwszy rok prognozy (wskaźnik ustalony w oparciu o średnią arytmetyczną z 3 poprzednich lat)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1A03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9.6.1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Dopuszczalny wskaźnik spłaty zobowiązań określony w art. 243 ustawy, po uwzględnieniu ustawowych </w:t>
            </w:r>
            <w:proofErr w:type="spellStart"/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wyłączeń</w:t>
            </w:r>
            <w:proofErr w:type="spellEnd"/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, obliczony w oparciu o wykonanie roku poprzedzającego pierwszy rok prognozy (wskaźnik ustalony w oparciu o średnią arytmetyczną z 3 poprzednich lat)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9.7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Informacja o spełnieniu wskaźnika spłaty zobowiązań określonego w art. 243 ustawy, po uwzględnieniu zobowiązań związku współtworzonego przez jednostkę samorządu terytorialnego oraz po uwzględnieniu ustawowych </w:t>
            </w:r>
            <w:proofErr w:type="spellStart"/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wyłączeń</w:t>
            </w:r>
            <w:proofErr w:type="spellEnd"/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 obliczonego w oparciu o plan 3 kwartałów roku poprzedzającego rok budżetowy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9.7.1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Informacja o spełnieniu wskaźnika spłaty zobowiązań określonego w art. 243 ustawy, po uwzględnieniu zobowiązań związku współtworzonego przez jednostkę samorządu terytorialnego oraz po uwzględnieniu ustawowych </w:t>
            </w:r>
            <w:proofErr w:type="spellStart"/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wyłączeń</w:t>
            </w:r>
            <w:proofErr w:type="spellEnd"/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 obliczonego w oparciu o wykonanie roku poprzedzającego rok budżetowy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1A0328" w:rsidRDefault="001A0328" w:rsidP="001A03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Przeznaczenie prognozowanej nadwyżki budżetowej, w tym na: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Spłaty kredytów, pożyczek i wykup papierów wartościowych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1A0328" w:rsidRDefault="001A0328" w:rsidP="001A03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Informacje uzupełniające o wybranych rodzajach wydatków budżetowych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Wydatki bieżące na wynagrodzenia i składki od nich naliczane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Wydatki związane z funkcjonowaniem organów jednostki samorządu terytorialnego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11.3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Wydatki objęte limitem art. 226 ust. 3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pkt 4 ustawy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1A03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11.3.1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bieżące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1A03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11.3.2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majątkowe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11.4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Wydatki inwestycyjne kontynuowane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11.5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Nowe wydatki inwestycyjne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11.6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Wydatki majątkowe w formie dotacji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1A0328" w:rsidRDefault="001A0328" w:rsidP="001A03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Finansowanie programów, projektów lub zadań realizowanych z udziałem środków, o których mowa w art. 5 ust. 1 pkt 2 i 3 ustawy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Dochody bieżące na programy, projekty lub zadania finansowane z udziałem środków, o których mowa w art. 5 ust. 1 pkt 2 i 3 ustawy, w tym: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1A03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12.1.1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środki określone w ar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t. 5 ust. 1 pkt 2 ustawy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1A03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12.1.1.1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tym </w:t>
            </w: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środki określone w art. 5 ust. 1 pkt 2 ustawy wynikające wyłącznie z zawartych umów na realizację programu, projektu lub zadania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Dochody majątkowe na programy, projekty lub zadania finansowane z udziałem środków, o których mowa w art. 5 ust. 1 pkt 2 i 3 ustawy, w tym: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1A03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12.2.1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środki określone w art. 5 ust. 1 pkt 2 ustawy, w tym: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1A03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12.2.1.1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środki określone w art. 5 ust. 1 pkt 2 ustawy wynikające wyłącznie z zawartych umów na realizację programu, projektu lub zadania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12.3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Wydatki bieżące na programy, projekty lub zadania finansowane z udziałem środków, o których mowa w art. 5 ust. 1 pkt 2 i 3 ustawy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1A03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12.3.1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tym finansowane środkami określonymi w art. 5 ust. 1 pkt 2 ustawy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1A03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12.3.2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Wydatki bieżące na realizację programu, projektu lub zadania wynikające wyłącznie z zawartych umów z podmiotem dysponującym środkami, o których mowa w art. 5 ust. 1 pkt 2 ustawy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12.4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Wydatki majątkowe na programy, projekty lub zadania finansowane z udziałem środków, o których mowa w art. 5 ust. 1 pkt 2 i 3 ustawy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1A03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12.4.1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tym finansowane środkami określonymi w art. 5 ust. 1 pkt 2 ustawy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1A03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12.4.2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Wydatki majątkowe na realizację programu, projektu lub zadania wynikające wyłącznie z zawartych umów z podmiotem dysponującym środkami, o których mowa w art. 5 ust. 1 pkt 2 ustawy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1A03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12.5.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Wydatki na wkład krajowy w związku z umową na realizację programu, projektu lub zadania finansowanego z udziałem środków, o których mowa w art. 5 ust. 1 pkt 2 ustawy bez względu na stopień finansowania tymi środkami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Default="001A0328" w:rsidP="001A03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12.5.1.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tym w związku z już zawartą umową na realizację programu, projektu lub zadania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Default="001A0328" w:rsidP="001A03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12.6.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Wydatki na wkład krajowy w związku z zawartą po dniu 1 stycznia 2013 r. umową na realizację programu, projektu lub zadania finansowanego w co najmniej 60% środkami, o których mowa w art. 5 ust. 1 pkt 2 ustawy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Default="001A0328" w:rsidP="001A03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12.6.1.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tym w związku z już zawartą umową na realizację programu, projektu lub zadania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Default="001A0328" w:rsidP="001A03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12.7.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Przychody z tytułu kredytów, pożyczek, emisji papierów wartościowych powstające w związku z umową na realizację programu, projektu lub zadania finansowanego z udziałem środków, o których mowa w art. 5 ust. 1 pkt 2 ustawy bez względu na stopień finansowania tymi środkami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Default="001A0328" w:rsidP="001A03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12.7.1.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tym w związku z już zawartą umową na realizację programu, projektu lub zadania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Default="001A0328" w:rsidP="001A03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12.8.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Przychody z tytułu kredytów, pożyczek, emisji papierów wartościowych powstające w związku z zawartą po </w:t>
            </w:r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dniu 1 stycznia 2013 r. umową na realizację programu, projektu lub zadania finansowanego w co najmniej 60% środkami, o których mowa w art. 5 ust. 1 pkt 2 ustawy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Default="001A0328" w:rsidP="001A03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12.8.1.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tym w związku z już zawartą umową na realizację programu, projektu lub zadania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1A0328" w:rsidRDefault="001A0328" w:rsidP="001A03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Kwoty dotyczące przejęcia i spłaty zobowiązań po samodzielnych publicznych zakładach opieki zdrowotnej oraz pokrycia ujemnego wyniku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Kwota zobowiązań wynikających z przejęcia przez jednostkę samorządu terytorialnego zobowiązań po likwidowanych i przekształcanych samodzielnych zakładach opieki zdrowotnej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Dochody budżetowe z tytułu dotacji celowej z budżetu państwa, o której mowa w art. 196 ustawy z dnia 15 kwietnia 2011 r. o działalności leczniczej (</w:t>
            </w:r>
            <w:proofErr w:type="spellStart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Dz.U</w:t>
            </w:r>
            <w:proofErr w:type="spellEnd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. Nr 112, poz. 654, z </w:t>
            </w:r>
            <w:proofErr w:type="spellStart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późn</w:t>
            </w:r>
            <w:proofErr w:type="spellEnd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 zm.)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13.3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Wysokość zobowiązań podlegających umorzeniu, o którym mowa w art. 190 ustawy o działalności leczniczej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13.4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Wydatki na spłatę przejętych zobowiązań samodzielnego publicznego zakładu opieki zdrowotnej przekształconego na zasadach określonych w przepisach o działalności leczniczej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13.5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Wydatki na spłatę przejętych zobowiązań samodzielnego publicznego zakładu opieki zdrowotnej likwidowanego na zasadach określonych w przepisach o działalności leczniczej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13.6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Wydatki na spłatę zobowiązań samodzielnego publicznego zakładu opieki zdrowotnej przejętych do końca 2011 r. na podstawie przepisów o zakładach opieki zdrowotnej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13.7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Wydatki bieżące na pokrycie ujemnego wyniku finansowego samodzielnego publicznego zakładu opieki zdrowotnej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1A0328" w:rsidRDefault="001A0328" w:rsidP="001A03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Dane uzupełniające o długu i jego spłacie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Spłaty rat kapitałowych oraz wykup papierów wartościowych, o których mowa w pkt. 5.1., wynikające wyłącznie z tytułu zobowiązań już zaciągniętych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Kwota długu, którego planowana spłata dokona się z wydatków budżetu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14.3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Wydatki zmniejszające dług, w tym: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1A03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14.3.1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spłata zobowiązań wymagalnych z lat poprzednich, innych niż w pkt 14.3.3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1A03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14.3.2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związane z umowami zaliczanymi do tytułów dłużnych wliczanych w państwowy dług publiczny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1A03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14.3.3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wypłaty z tytułu wymagalnych poręczeń i gwarancji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14.4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Wynik operacji </w:t>
            </w:r>
            <w:proofErr w:type="spellStart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niekasowych</w:t>
            </w:r>
            <w:proofErr w:type="spellEnd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wpływających na kwotę długu (m.in. umorzenia, różnice kursowe)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1A03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15.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Dane dotyczące emitowanych obligacji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1A03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15.1.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Środki z przedsięwzięcia gromadzone na rachunku bankowym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15.1.1.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Środki na zaspokojenie roszczeń obligatariuszy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15.2.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Wydatki bieżące z tytułu świadczenia emitenta należnego obligatariuszom, nieuwzględniane w limicie spłaty zobowiązań, o którym mowa w art. 243 ustawy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DC146D" w:rsidRDefault="00DC146D"/>
    <w:sectPr w:rsidR="00DC146D" w:rsidSect="001A0328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75F" w:rsidRDefault="009E475F" w:rsidP="001A0328">
      <w:pPr>
        <w:spacing w:after="0" w:line="240" w:lineRule="auto"/>
      </w:pPr>
      <w:r>
        <w:separator/>
      </w:r>
    </w:p>
  </w:endnote>
  <w:endnote w:type="continuationSeparator" w:id="0">
    <w:p w:rsidR="009E475F" w:rsidRDefault="009E475F" w:rsidP="001A0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75F" w:rsidRDefault="009E475F" w:rsidP="001A0328">
      <w:pPr>
        <w:spacing w:after="0" w:line="240" w:lineRule="auto"/>
      </w:pPr>
      <w:r>
        <w:separator/>
      </w:r>
    </w:p>
  </w:footnote>
  <w:footnote w:type="continuationSeparator" w:id="0">
    <w:p w:rsidR="009E475F" w:rsidRDefault="009E475F" w:rsidP="001A0328">
      <w:pPr>
        <w:spacing w:after="0" w:line="240" w:lineRule="auto"/>
      </w:pPr>
      <w:r>
        <w:continuationSeparator/>
      </w:r>
    </w:p>
  </w:footnote>
  <w:footnote w:id="1">
    <w:p w:rsidR="001A0328" w:rsidRDefault="001A0328">
      <w:pPr>
        <w:pStyle w:val="Tekstprzypisudolnego"/>
      </w:pPr>
      <w:r>
        <w:rPr>
          <w:rStyle w:val="Odwoanieprzypisudolnego"/>
        </w:rPr>
        <w:footnoteRef/>
      </w:r>
      <w:r>
        <w:t xml:space="preserve"> Zgodnie z art. 227 ustawy z dnia 27 sierpnia 2009 r. o finansach publicznych, wieloletnia prognoza finansowa obejmuje okres roku budżetowego oraz co najmniej trzech kolejnych lat. W sytuacji dłuższego okresu prognozowania finansowego wzór WPF stosuje się także dla lat wykraczających poza minimalny (4 letni) okres prognozy, wynikający z ww. art. 227.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764" w:rsidRDefault="00CD2764">
    <w:pPr>
      <w:pStyle w:val="Nagwek"/>
    </w:pPr>
    <w:r>
      <w:t>Wieloletnia prognoza finansowa jednostki samorządu terytorialnego</w:t>
    </w:r>
    <w:r w:rsidR="00686B5C">
      <w:tab/>
    </w:r>
    <w:r w:rsidR="00686B5C">
      <w:tab/>
    </w:r>
    <w:r w:rsidR="00686B5C">
      <w:tab/>
    </w:r>
    <w:r w:rsidR="00686B5C">
      <w:tab/>
    </w:r>
    <w:r w:rsidR="00686B5C">
      <w:tab/>
    </w:r>
    <w:r w:rsidR="00686B5C">
      <w:tab/>
      <w:t>WPF-J</w:t>
    </w:r>
  </w:p>
  <w:p w:rsidR="00CD2764" w:rsidRDefault="00CD2764">
    <w:pPr>
      <w:pStyle w:val="Nagwek"/>
    </w:pPr>
  </w:p>
  <w:p w:rsidR="00CD2764" w:rsidRDefault="00CD276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328"/>
    <w:rsid w:val="001A0328"/>
    <w:rsid w:val="002505F7"/>
    <w:rsid w:val="00470181"/>
    <w:rsid w:val="00686B5C"/>
    <w:rsid w:val="009E475F"/>
    <w:rsid w:val="00CD2764"/>
    <w:rsid w:val="00DC146D"/>
    <w:rsid w:val="00EF1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03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032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032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032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27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2764"/>
  </w:style>
  <w:style w:type="paragraph" w:styleId="Stopka">
    <w:name w:val="footer"/>
    <w:basedOn w:val="Normalny"/>
    <w:link w:val="StopkaZnak"/>
    <w:uiPriority w:val="99"/>
    <w:unhideWhenUsed/>
    <w:rsid w:val="00CD27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2764"/>
  </w:style>
  <w:style w:type="paragraph" w:styleId="Tekstdymka">
    <w:name w:val="Balloon Text"/>
    <w:basedOn w:val="Normalny"/>
    <w:link w:val="TekstdymkaZnak"/>
    <w:uiPriority w:val="99"/>
    <w:semiHidden/>
    <w:unhideWhenUsed/>
    <w:rsid w:val="00CD2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27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03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032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032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032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27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2764"/>
  </w:style>
  <w:style w:type="paragraph" w:styleId="Stopka">
    <w:name w:val="footer"/>
    <w:basedOn w:val="Normalny"/>
    <w:link w:val="StopkaZnak"/>
    <w:uiPriority w:val="99"/>
    <w:unhideWhenUsed/>
    <w:rsid w:val="00CD27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2764"/>
  </w:style>
  <w:style w:type="paragraph" w:styleId="Tekstdymka">
    <w:name w:val="Balloon Text"/>
    <w:basedOn w:val="Normalny"/>
    <w:link w:val="TekstdymkaZnak"/>
    <w:uiPriority w:val="99"/>
    <w:semiHidden/>
    <w:unhideWhenUsed/>
    <w:rsid w:val="00CD2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27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7F358-F2CF-49F5-B7B6-C2DA7D577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1626</Words>
  <Characters>9758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2014-09-10T06:43:00Z</dcterms:created>
  <dcterms:modified xsi:type="dcterms:W3CDTF">2014-09-10T06:43:00Z</dcterms:modified>
</cp:coreProperties>
</file>