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b/>
          <w:color w:val="414751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color w:val="414751"/>
          <w:sz w:val="16"/>
          <w:szCs w:val="16"/>
          <w:lang w:eastAsia="pl-PL"/>
        </w:rPr>
        <w:t>Załącznik nr 2</w:t>
      </w:r>
    </w:p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>do zarządz</w:t>
      </w:r>
      <w:r w:rsidR="00651584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>e</w:t>
      </w:r>
      <w:r w:rsidRPr="00D71EDF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>nia Wójta</w:t>
      </w:r>
    </w:p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color w:val="414751"/>
          <w:sz w:val="16"/>
          <w:szCs w:val="16"/>
          <w:lang w:eastAsia="pl-PL"/>
        </w:rPr>
        <w:t xml:space="preserve">Gminy </w:t>
      </w: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Rogóźno </w:t>
      </w:r>
      <w:r w:rsidR="00B64930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nr 30/2013</w:t>
      </w:r>
    </w:p>
    <w:p w:rsidR="00D71EDF" w:rsidRPr="00D71EDF" w:rsidRDefault="00D71EDF" w:rsidP="00D71EDF">
      <w:pPr>
        <w:spacing w:after="0" w:line="240" w:lineRule="auto"/>
        <w:jc w:val="right"/>
        <w:rPr>
          <w:rFonts w:ascii="Century Schoolbook" w:eastAsia="Century Schoolbook" w:hAnsi="Century Schoolbook" w:cs="Times New Roman"/>
          <w:sz w:val="16"/>
          <w:szCs w:val="16"/>
          <w:lang w:eastAsia="pl-PL"/>
        </w:rPr>
      </w:pP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z dnia 2</w:t>
      </w:r>
      <w:r w:rsidR="00651584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1</w:t>
      </w: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 sierpnia 201</w:t>
      </w:r>
      <w:r w:rsidR="00651584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>3</w:t>
      </w:r>
      <w:r w:rsidRPr="00D71EDF">
        <w:rPr>
          <w:rFonts w:ascii="Century Schoolbook" w:eastAsia="Century Schoolbook" w:hAnsi="Century Schoolbook" w:cs="Times New Roman"/>
          <w:sz w:val="16"/>
          <w:szCs w:val="16"/>
          <w:lang w:eastAsia="pl-PL"/>
        </w:rPr>
        <w:t xml:space="preserve"> r.</w:t>
      </w:r>
    </w:p>
    <w:p w:rsidR="00D71EDF" w:rsidRPr="00D71EDF" w:rsidRDefault="00D71EDF" w:rsidP="00D71EDF">
      <w:pPr>
        <w:jc w:val="right"/>
        <w:rPr>
          <w:rFonts w:ascii="Century Schoolbook" w:eastAsia="Century Schoolbook" w:hAnsi="Century Schoolbook" w:cs="Times New Roman"/>
          <w:b/>
          <w:color w:val="414751"/>
          <w:sz w:val="16"/>
          <w:szCs w:val="16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color w:val="414751"/>
          <w:sz w:val="20"/>
          <w:szCs w:val="2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color w:val="414751"/>
          <w:sz w:val="20"/>
          <w:szCs w:val="2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color w:val="414751"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t xml:space="preserve">INFORMACJA </w:t>
      </w:r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br/>
        <w:t>O KSZTAŁTOWANIU SIĘ WIELOLETNIEJ PROGNOZY FINANSO</w:t>
      </w:r>
      <w:bookmarkStart w:id="0" w:name="_GoBack"/>
      <w:bookmarkEnd w:id="0"/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t xml:space="preserve">WEJ GMINY ROGÓŹNO </w:t>
      </w:r>
      <w:r w:rsidRPr="00D71EDF">
        <w:rPr>
          <w:rFonts w:ascii="Century Schoolbook" w:eastAsia="Century Schoolbook" w:hAnsi="Century Schoolbook" w:cs="Times New Roman"/>
          <w:b/>
          <w:sz w:val="44"/>
          <w:szCs w:val="44"/>
          <w:lang w:eastAsia="pl-PL"/>
        </w:rPr>
        <w:br/>
        <w:t>ZA I PÓŁROCZE 2013 R.</w:t>
      </w: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40"/>
          <w:szCs w:val="4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  <w:r w:rsidRPr="00D71EDF">
        <w:rPr>
          <w:rFonts w:ascii="Century Schoolbook" w:eastAsia="Century Schoolbook" w:hAnsi="Century Schoolbook" w:cs="Times New Roman"/>
          <w:noProof/>
          <w:sz w:val="20"/>
          <w:szCs w:val="20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26C151" wp14:editId="07D2FEB2">
                <wp:simplePos x="0" y="0"/>
                <mc:AlternateContent>
                  <mc:Choice Requires="wp14">
                    <wp:positionH relativeFrom="page">
                      <wp14:pctPosHOffset>80000</wp14:pctPosHOffset>
                    </wp:positionH>
                  </mc:Choice>
                  <mc:Fallback>
                    <wp:positionH relativeFrom="page">
                      <wp:posOffset>6048375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1289304" cy="10698480"/>
                <wp:effectExtent l="0" t="0" r="25400" b="26670"/>
                <wp:wrapSquare wrapText="bothSides"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4" cy="10698480"/>
                          <a:chOff x="0" y="0"/>
                          <a:chExt cx="1286540" cy="10698480"/>
                        </a:xfrm>
                        <a:solidFill>
                          <a:srgbClr val="009900"/>
                        </a:solidFill>
                      </wpg:grpSpPr>
                      <wps:wsp>
                        <wps:cNvPr id="5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02019" y="0"/>
                            <a:ext cx="960120" cy="1069848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1270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7" name="AutoShape 149"/>
                        <wps:cNvCnPr>
                          <a:cxnSpLocks noChangeShapeType="1"/>
                        </wps:cNvCnPr>
                        <wps:spPr bwMode="auto">
                          <a:xfrm>
                            <a:off x="1286540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2857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  <wps:wsp>
                        <wps:cNvPr id="8" name="AutoShape 150"/>
                        <wps:cNvCnPr>
                          <a:cxnSpLocks noChangeShapeType="1"/>
                        </wps:cNvCnPr>
                        <wps:spPr bwMode="auto">
                          <a:xfrm>
                            <a:off x="170121" y="0"/>
                            <a:ext cx="0" cy="10698480"/>
                          </a:xfrm>
                          <a:prstGeom prst="straightConnector1">
                            <a:avLst/>
                          </a:prstGeom>
                          <a:grpFill/>
                          <a:ln w="57150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a 10" o:spid="_x0000_s1026" style="position:absolute;margin-left:0;margin-top:0;width:101.5pt;height:842.4pt;z-index:251659264;mso-left-percent:800;mso-position-horizontal-relative:page;mso-position-vertical:center;mso-position-vertical-relative:page;mso-left-percent:800;mso-width-relative:margin" coordsize="12865,106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">
                <v:rect id="Rectangle 147" o:spid="_x0000_s1027" style="position:absolute;left:2020;width:9601;height:106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SOMQA&#10;AADaAAAADwAAAGRycy9kb3ducmV2LnhtbESPT4vCMBTE7wv7HcITvK2pyop0jbII+++iWKXs8dG8&#10;bYvNS02idv30RhA8DjPzG2a26EwjTuR8bVnBcJCAIC6srrlUsNt+vExB+ICssbFMCv7Jw2L+/DTD&#10;VNszb+iUhVJECPsUFVQhtKmUvqjIoB/Yljh6f9YZDFG6UmqH5wg3jRwlyUQarDkuVNjSsqJinx2N&#10;gu3ld3Vojuuvev+Tu2W2yn0+/lSq3+ve30AE6sIjfG9/awWvcLsSb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0kjjEAAAA2gAAAA8AAAAAAAAAAAAAAAAAmAIAAGRycy9k&#10;b3ducmV2LnhtbFBLBQYAAAAABAAEAPUAAACJAwAAAAA=&#10;" filled="f" strokecolor="#92d050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48" o:spid="_x0000_s1028" type="#_x0000_t32" style="position:absolute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PLe8IAAADaAAAADwAAAGRycy9kb3ducmV2LnhtbESPQWvCQBSE7wX/w/IEb3VTLSJpVimC&#10;0INYtM39uftMQrNvw+42Jv/eLRQ8DjPzDVNsB9uKnnxoHCt4mWcgiLUzDVcKvr/2z2sQISIbbB2T&#10;gpECbDeTpwJz4258ov4cK5EgHHJUUMfY5VIGXZPFMHcdcfKuzluMSfpKGo+3BLetXGTZSlpsOC3U&#10;2NGuJv1z/rUKygvqw3Hf+/FzXHavdHTl1TqlZtPh/Q1EpCE+wv/tD6NgBX9X0g2Qm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PLe8IAAADaAAAADwAAAAAAAAAAAAAA&#10;AAChAgAAZHJzL2Rvd25yZXYueG1sUEsFBgAAAAAEAAQA+QAAAJADAAAAAA==&#10;" strokecolor="#92d050" strokeweight="1pt"/>
                <v:shape id="AutoShape 149" o:spid="_x0000_s1029" type="#_x0000_t32" style="position:absolute;left:12865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Jd8MAAADaAAAADwAAAGRycy9kb3ducmV2LnhtbESPQWvCQBSE74L/YXmCN90oNJboKlJq&#10;VfBgjeD1kX0mabNvY3bV+O+7BcHjMDPfMLNFaypxo8aVlhWMhhEI4szqknMFx3Q1eAfhPLLGyjIp&#10;eJCDxbzbmWGi7Z2/6XbwuQgQdgkqKLyvEyldVpBBN7Q1cfDOtjHog2xyqRu8B7ip5DiKYmmw5LBQ&#10;YE0fBWW/h6tR8FXvPy+bdHfdn+ybTH/KeLsex0r1e+1yCsJT61/hZ3ujFUzg/0q4A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WSXfDAAAA2gAAAA8AAAAAAAAAAAAA&#10;AAAAoQIAAGRycy9kb3ducmV2LnhtbFBLBQYAAAAABAAEAPkAAACRAwAAAAA=&#10;" strokecolor="#92d050" strokeweight="2.25pt"/>
                <v:shape id="AutoShape 150" o:spid="_x0000_s1030" type="#_x0000_t32" style="position:absolute;left:1701;width:0;height:106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ODJ74AAADaAAAADwAAAGRycy9kb3ducmV2LnhtbERPTYvCMBC9C/6HMMLeNNVDWatpEVEU&#10;FlxWxfPQjG2xmZQk1u6/3xwWPD7e97oYTCt6cr6xrGA+S0AQl1Y3XCm4XvbTTxA+IGtsLZOCX/JQ&#10;5OPRGjNtX/xD/TlUIoawz1BBHUKXSenLmgz6me2II3e3zmCI0FVSO3zFcNPKRZKk0mDDsaHGjrY1&#10;lY/z0yjY8FKfvvtUloft7pT6m+tv6ZdSH5NhswIRaAhv8b/7qBXErfFKvAEy/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g4MnvgAAANoAAAAPAAAAAAAAAAAAAAAAAKEC&#10;AABkcnMvZG93bnJldi54bWxQSwUGAAAAAAQABAD5AAAAjAMAAAAA&#10;" strokecolor="#92d050" strokeweight="4.5pt"/>
                <w10:wrap type="square" anchorx="page" anchory="page"/>
              </v:group>
            </w:pict>
          </mc:Fallback>
        </mc:AlternateContent>
      </w:r>
      <w:r w:rsidRPr="00D71EDF">
        <w:rPr>
          <w:rFonts w:ascii="Century Schoolbook" w:eastAsia="Century Schoolbook" w:hAnsi="Century Schoolbook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481A3F8" wp14:editId="3C7C2880">
                <wp:simplePos x="0" y="0"/>
                <mc:AlternateContent>
                  <mc:Choice Requires="wp14">
                    <wp:positionH relativeFrom="page">
                      <wp14:pctPosHOffset>83000</wp14:pctPosHOffset>
                    </wp:positionH>
                  </mc:Choice>
                  <mc:Fallback>
                    <wp:positionH relativeFrom="page">
                      <wp:posOffset>6275070</wp:posOffset>
                    </wp:positionH>
                  </mc:Fallback>
                </mc:AlternateContent>
                <wp:positionV relativeFrom="page">
                  <wp:align>center</wp:align>
                </wp:positionV>
                <wp:extent cx="940435" cy="10057130"/>
                <wp:effectExtent l="0" t="0" r="0" b="1270"/>
                <wp:wrapNone/>
                <wp:docPr id="9" name="Prostokąt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35" cy="10057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aps/>
                                <w:sz w:val="44"/>
                                <w:szCs w:val="44"/>
                              </w:rPr>
                              <w:id w:val="313245868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93203F" w:rsidRDefault="0093203F" w:rsidP="00D71EDF">
                                <w:pPr>
                                  <w:pStyle w:val="Adresnadawcy1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aps/>
                                    <w:sz w:val="44"/>
                                    <w:szCs w:val="44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93203F" w:rsidRDefault="005F1180" w:rsidP="00D71EDF">
                            <w:pPr>
                              <w:pStyle w:val="Adresnadawcy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sz w:val="22"/>
                                  <w:szCs w:val="22"/>
                                </w:rPr>
                                <w:id w:val="313245869"/>
                                <w:showingPlcHdr/>
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<w:text w:multiLine="1"/>
                              </w:sdtPr>
                              <w:sdtEndPr/>
                              <w:sdtContent>
                                <w:r w:rsidR="0093203F">
                                  <w:rPr>
                                    <w:sz w:val="22"/>
                                    <w:szCs w:val="22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3203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vert" wrap="square" lIns="45720" tIns="685800" rIns="45720" bIns="685800" anchor="t" anchorCtr="0" upright="1">
                        <a:no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rect id="Prostokąt 151" o:spid="_x0000_s1026" style="position:absolute;left:0;text-align:left;margin-left:0;margin-top:0;width:74.05pt;height:791.9pt;z-index:251660288;visibility:visible;mso-wrap-style:square;mso-width-percent:0;mso-height-percent:1000;mso-left-percent:830;mso-wrap-distance-left:9pt;mso-wrap-distance-top:0;mso-wrap-distance-right:9pt;mso-wrap-distance-bottom:0;mso-position-horizontal-relative:page;mso-position-vertical:center;mso-position-vertical-relative:page;mso-width-percent:0;mso-height-percent:1000;mso-left-percent:83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" o:allowincell="f" filled="f" stroked="f" strokecolor="black [3213]">
                <v:textbox style="layout-flow:vertical" inset="3.6pt,54pt,3.6pt,54pt">
                  <w:txbxContent>
                    <w:sdt>
                      <w:sdtPr>
                        <w:rPr>
                          <w:rFonts w:asciiTheme="majorHAnsi" w:eastAsiaTheme="majorEastAsia" w:hAnsiTheme="majorHAnsi" w:cstheme="majorBidi"/>
                          <w:caps/>
                          <w:sz w:val="44"/>
                          <w:szCs w:val="44"/>
                        </w:rPr>
                        <w:id w:val="313245868"/>
                        <w:showingPlcHdr/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EndPr/>
                      <w:sdtContent>
                        <w:p w:rsidR="0093203F" w:rsidRDefault="0093203F" w:rsidP="00D71EDF">
                          <w:pPr>
                            <w:pStyle w:val="Adresnadawcy1"/>
                            <w:jc w:val="center"/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caps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sdtContent>
                    </w:sdt>
                    <w:p w:rsidR="0093203F" w:rsidRDefault="005F1180" w:rsidP="00D71EDF">
                      <w:pPr>
                        <w:pStyle w:val="Adresnadawcy1"/>
                        <w:jc w:val="center"/>
                        <w:rPr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sz w:val="22"/>
                            <w:szCs w:val="22"/>
                          </w:rPr>
                          <w:id w:val="313245869"/>
                          <w:showingPlcHdr/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EndPr/>
                        <w:sdtContent>
                          <w:r w:rsidR="0093203F">
                            <w:rPr>
                              <w:sz w:val="22"/>
                              <w:szCs w:val="22"/>
                            </w:rPr>
                            <w:t xml:space="preserve">     </w:t>
                          </w:r>
                        </w:sdtContent>
                      </w:sdt>
                      <w:r w:rsidR="0093203F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71EDF"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  <w:t>Wójt Gminy Rogóźno</w:t>
      </w: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  <w:t>Rogóźno, dnia 2</w:t>
      </w:r>
      <w:r w:rsidR="00651584"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  <w:t>1</w:t>
      </w:r>
      <w:r w:rsidRPr="00D71EDF">
        <w:rPr>
          <w:rFonts w:ascii="Century Schoolbook" w:eastAsia="Century Schoolbook" w:hAnsi="Century Schoolbook" w:cs="Times New Roman"/>
          <w:b/>
          <w:i/>
          <w:sz w:val="20"/>
          <w:szCs w:val="20"/>
          <w:lang w:eastAsia="pl-PL"/>
        </w:rPr>
        <w:t xml:space="preserve"> sierpnia 2013 r.</w:t>
      </w:r>
    </w:p>
    <w:p w:rsidR="00D71EDF" w:rsidRPr="00D71EDF" w:rsidRDefault="00D71EDF" w:rsidP="00D71EDF">
      <w:pPr>
        <w:jc w:val="center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D71EDF" w:rsidRPr="00D71EDF" w:rsidRDefault="00D71EDF" w:rsidP="00D71EDF">
      <w:pPr>
        <w:rPr>
          <w:rFonts w:ascii="Century Schoolbook" w:eastAsia="Century Schoolbook" w:hAnsi="Century Schoolbook" w:cs="Times New Roman"/>
          <w:sz w:val="24"/>
          <w:szCs w:val="24"/>
          <w:lang w:eastAsia="pl-PL"/>
        </w:rPr>
        <w:sectPr w:rsidR="00D71EDF" w:rsidRPr="00D71EDF" w:rsidSect="0093203F">
          <w:footerReference w:type="default" r:id="rId8"/>
          <w:footerReference w:type="first" r:id="rId9"/>
          <w:pgSz w:w="11907" w:h="16839" w:code="1"/>
          <w:pgMar w:top="1134" w:right="1134" w:bottom="1134" w:left="1134" w:header="709" w:footer="47" w:gutter="567"/>
          <w:cols w:space="720"/>
          <w:docGrid w:linePitch="360"/>
        </w:sectPr>
      </w:pPr>
    </w:p>
    <w:p w:rsidR="00D71EDF" w:rsidRPr="00D71EDF" w:rsidRDefault="00D71EDF" w:rsidP="00D71EDF">
      <w:p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D71EDF">
        <w:rPr>
          <w:rFonts w:ascii="Century Schoolbook" w:eastAsia="Century Schoolbook" w:hAnsi="Century Schoolbook" w:cs="Times New Roman"/>
          <w:sz w:val="24"/>
          <w:szCs w:val="24"/>
          <w:lang w:eastAsia="pl-PL"/>
        </w:rPr>
        <w:lastRenderedPageBreak/>
        <w:tab/>
      </w:r>
      <w:r w:rsidRPr="00D71EDF">
        <w:rPr>
          <w:rFonts w:ascii="Century Schoolbook" w:eastAsia="Century Schoolbook" w:hAnsi="Century Schoolbook" w:cs="Times New Roman"/>
          <w:lang w:eastAsia="pl-PL"/>
        </w:rPr>
        <w:t xml:space="preserve">Na podstawie art. 266 ust. 1  pkt 2 ustawy o finansach publicznych z dnia </w:t>
      </w:r>
      <w:r w:rsidRPr="00D71EDF">
        <w:rPr>
          <w:rFonts w:ascii="Century Schoolbook" w:eastAsia="Century Schoolbook" w:hAnsi="Century Schoolbook" w:cs="Times New Roman"/>
          <w:lang w:eastAsia="pl-PL"/>
        </w:rPr>
        <w:br/>
        <w:t xml:space="preserve">27 sierpnia 2009 r. (tekst jednolity Dz. U. z 2013 r. poz. 885 z </w:t>
      </w:r>
      <w:proofErr w:type="spellStart"/>
      <w:r w:rsidRPr="00D71EDF">
        <w:rPr>
          <w:rFonts w:ascii="Century Schoolbook" w:eastAsia="Century Schoolbook" w:hAnsi="Century Schoolbook" w:cs="Times New Roman"/>
          <w:lang w:eastAsia="pl-PL"/>
        </w:rPr>
        <w:t>późn</w:t>
      </w:r>
      <w:proofErr w:type="spellEnd"/>
      <w:r w:rsidRPr="00D71EDF">
        <w:rPr>
          <w:rFonts w:ascii="Century Schoolbook" w:eastAsia="Century Schoolbook" w:hAnsi="Century Schoolbook" w:cs="Times New Roman"/>
          <w:lang w:eastAsia="pl-PL"/>
        </w:rPr>
        <w:t xml:space="preserve">. zm.) Wójt Gminy zobowiązany został do opracowania i przedłożenia Radzie Gminy oraz Regionalnej Izbie Obrachunkowej informacji dotyczącej </w:t>
      </w:r>
      <w:proofErr w:type="spellStart"/>
      <w:r w:rsidRPr="00D71EDF">
        <w:rPr>
          <w:rFonts w:ascii="Century Schoolbook" w:eastAsia="Century Schoolbook" w:hAnsi="Century Schoolbook" w:cs="Times New Roman"/>
          <w:lang w:eastAsia="pl-PL"/>
        </w:rPr>
        <w:t>kształowania</w:t>
      </w:r>
      <w:proofErr w:type="spellEnd"/>
      <w:r w:rsidRPr="00D71EDF">
        <w:rPr>
          <w:rFonts w:ascii="Century Schoolbook" w:eastAsia="Century Schoolbook" w:hAnsi="Century Schoolbook" w:cs="Times New Roman"/>
          <w:lang w:eastAsia="pl-PL"/>
        </w:rPr>
        <w:t xml:space="preserve"> się Wieloletniej Prognozy Finansowej wraz z przebiegiem realizacji przedsięwzięć, które wykazane zostały w załączniku do Wieloletniej Prognozy Finansowej. W związku z powyższym, przedkładam informację </w:t>
      </w:r>
      <w:r w:rsidRPr="00D71EDF">
        <w:rPr>
          <w:rFonts w:ascii="Century Schoolbook" w:eastAsia="Century Schoolbook" w:hAnsi="Century Schoolbook" w:cs="Times New Roman"/>
          <w:lang w:eastAsia="pl-PL"/>
        </w:rPr>
        <w:br/>
        <w:t>w formie tabelarycznej i opisowej.</w:t>
      </w:r>
    </w:p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/>
    <w:p w:rsidR="00D71EDF" w:rsidRDefault="00D71EDF">
      <w:pPr>
        <w:sectPr w:rsidR="00D71EDF" w:rsidSect="00D71ED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D71EDF" w:rsidRPr="00D71EDF" w:rsidRDefault="00D71EDF" w:rsidP="00D71EDF">
      <w:pPr>
        <w:numPr>
          <w:ilvl w:val="0"/>
          <w:numId w:val="1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D71EDF">
        <w:rPr>
          <w:rFonts w:ascii="Century Schoolbook" w:eastAsia="Century Schoolbook" w:hAnsi="Century Schoolbook" w:cs="Times New Roman"/>
          <w:lang w:eastAsia="pl-PL"/>
        </w:rPr>
        <w:lastRenderedPageBreak/>
        <w:t>CZEŚĆ TABELARYCZNA</w:t>
      </w:r>
    </w:p>
    <w:p w:rsidR="00D71EDF" w:rsidRPr="0093203F" w:rsidRDefault="00D71EDF" w:rsidP="0093203F">
      <w:p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D71EDF">
        <w:rPr>
          <w:rFonts w:ascii="Century Schoolbook" w:eastAsia="Century Schoolbook" w:hAnsi="Century Schoolbook" w:cs="Times New Roman"/>
          <w:b/>
          <w:i/>
          <w:lang w:eastAsia="pl-PL"/>
        </w:rPr>
        <w:t>Wieloletnia prognoza finansowa gminy Rogóźno za I półrocze 2013 r.</w:t>
      </w:r>
      <w:r>
        <w:fldChar w:fldCharType="begin"/>
      </w:r>
      <w:r>
        <w:instrText xml:space="preserve"> LINK </w:instrText>
      </w:r>
      <w:r w:rsidR="00B64930">
        <w:instrText xml:space="preserve">Excel.Sheet.8 "C:\\Documents and Settings\\Administrator\\Moje dokumenty\\Monika\\wpf\\2013\\czerwiec 2013\\z bestii dla radnych\\wpf 18.06.13.xls" Zał.1_WPF_bazowy!W9K2:W104K4 </w:instrText>
      </w:r>
      <w:r>
        <w:instrText xml:space="preserve">\a \f 4 \h  \* MERGEFORMAT </w:instrText>
      </w:r>
      <w:r>
        <w:fldChar w:fldCharType="separate"/>
      </w:r>
    </w:p>
    <w:tbl>
      <w:tblPr>
        <w:tblW w:w="131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480"/>
        <w:gridCol w:w="1924"/>
        <w:gridCol w:w="1924"/>
      </w:tblGrid>
      <w:tr w:rsidR="00D71EDF" w:rsidRPr="00D71EDF" w:rsidTr="00D71ED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D71EDF" w:rsidRP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71EDF" w:rsidRDefault="00D71EDF" w:rsidP="00D71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Dochody ogółem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11.986.835,00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6.846.222,71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11.704.967,00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6.564.356,46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fizycznych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980.332,00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409.011,00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z tytułu udziału we wpływach z podatku dochodowego od osób prawnych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5.135,00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5.825,34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podatki i </w:t>
            </w: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 w:themeFill="background1"/>
                <w:lang w:eastAsia="pl-PL"/>
              </w:rPr>
              <w:t>opłaty,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2.487.577,00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1.350.657,90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podatku od nieruchomości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1.359.328,00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690.973,59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subwencji ogólnej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5.283.135,00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2.986.620,00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i środków przeznaczonych na cele bieżące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2.432.943,00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1.549.980,37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281.868,00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281.866,25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ze sprzedaży majątku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458,25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dotacji oraz środków przeznaczonych na inwestycje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Wydatki ogółem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12.661.877,00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5.772.817,79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11.126.256,00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5.748.888,90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tytułu poręczeń i gwarancji,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96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gwarancje i poręczenia podlegające wyłączeniu z limitów spłaty zobowiązań określonych w art. 243 ust. 3 pkt 2 ustawy z dnia 27 sierpnia 2009 r. o finansach publicznych (Dz. U. Nr 157, poz. 1240,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zm.) lub art. 169 ust. 3 pkt 2 ustawy z dnia 30 czerwca 2005 r. o finansach publicznych (Dz. U. Nr 249, poz. 2104,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zm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spłatę przejętych zobowiązań samodzielnego publicznego zakładu opieki zdrowotnej przekształconego na zasadach określonych w przepisach o działalności leczniczej, w wysokości w jakiej nie podlegają sfinansowaniu dotacją z budżetu państwa)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obsługę długu,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158.680,00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35.808,85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odsetki i dyskonto określone w art. 243 ust. 1 ustawy lub art. 169 ust. 1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154.000,00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35.808,85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1.535.621,00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23.928,89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Wynik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-675.042,00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1.073.404,92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Przychody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1.204.538,00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482.487,85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Nadwyżka budżetowa z lat ubiegłych,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93203F" w:rsidRPr="00D71EDF" w:rsidTr="0093203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3203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Wolne środki, o których mowa w art. 217 ust.2 pkt 6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482.487,85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Kredyty, pożyczki, emisja papierów wartościowych,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1.189.538,00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675.042,00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przychody niezwiązane z zaciągnięciem długu,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na pokrycie deficytu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Rozchody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529.496,00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303.698,00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kredytów i pożyczek oraz wykup papierów wartościowych,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529.496,00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303.698,00</w:t>
            </w:r>
          </w:p>
        </w:tc>
      </w:tr>
      <w:tr w:rsidR="00D71EDF" w:rsidRPr="00D71EDF" w:rsidTr="00D71EDF">
        <w:trPr>
          <w:divId w:val="1341540198"/>
          <w:trHeight w:val="12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łączna kwota przypadających na dany rok kwot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w: art. 243 ust. 3 pkt 1 ustawy (lub art. 169 ust. 3 pkt 1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r.), art. 121a ustawy z dnia 27 sierpnia 2009 r. – Przepisy wprowadzające ustawę o finansach publicznych (Dz. U. Nr 157, poz. 1241,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zm.) oraz art. 36 ustawy z dnia 7 grudnia 2012 r. o zmianie niektórych ustaw związanych z realizacją ustawy budżetowej (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Dz.U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poz. 1456),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188.000,00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188.000,00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przypadających na dany rok kwot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243 ust. 3 pkt 1 ustawy lub art. 169 ust. 3 pkt 1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188.000,00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188.000,00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Inne rozchody niezwiązane ze spłatą długu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długu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2.241.343,00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1.277.603,00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Łączna kwota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ograniczeń długu określonych w art. 170 ust. 3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 oraz w art. 36 ustawy o zmianie niektórych ustaw związanych z realizacją ustawy budżetowej, w tym: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227.128,00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ograniczeń długu określonych w art. 170 ust. 3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227.128,00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zadłużenia do dochodów ogółem określony w art. 170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r., bez uwzględniania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pkt 6.1.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18,70%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18,66%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zadłużenia do dochodów ogółem, o którym mowa w art. 170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r.,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pkt 6.1.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16,80%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18,66%</w:t>
            </w:r>
          </w:p>
        </w:tc>
      </w:tr>
      <w:tr w:rsidR="00D71EDF" w:rsidRPr="00D71EDF" w:rsidTr="00D71EDF">
        <w:trPr>
          <w:divId w:val="1341540198"/>
          <w:trHeight w:val="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jednostkach zaliczanych do sektora finansów publicznych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Relacja zrównoważenia wydatków bieżących, o której mowa w art. 242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 a wydatkami bieżącymi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578.711,00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815.467,56</w:t>
            </w:r>
          </w:p>
        </w:tc>
      </w:tr>
    </w:tbl>
    <w:p w:rsidR="0093203F" w:rsidRDefault="0093203F">
      <w:pPr>
        <w:divId w:val="1341540198"/>
      </w:pPr>
    </w:p>
    <w:tbl>
      <w:tblPr>
        <w:tblW w:w="131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480"/>
        <w:gridCol w:w="1924"/>
        <w:gridCol w:w="1924"/>
      </w:tblGrid>
      <w:tr w:rsidR="0093203F" w:rsidRPr="00D71EDF" w:rsidTr="0093203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3203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7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Różnica między dochodami bieżącymi, powiększonymi o nadwyżkę budżetową określoną w pkt 4.1. i wolne środki określone w pkt 4.2. a wydatkami bieżącymi, pomniejszonym o wydatki określone w pkt 2.1.2.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578.711,00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1.297.955,41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Wskaźnik spłaty zobowiązań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169 ust. 1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 do dochodów ogółem, bez uwzględnienia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pkt 5.1.1.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5,70%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4,96%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169 ust. 1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ufp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2005 r. do dochodów ogółem,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 określonych w pkt 5.1.1.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4,13%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2,21%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243 ust. 1 ustawy do dochodów ogółem, bez uwzględnienia zobowiązań związku współtworzonego przez jednostkę samorządu terytorialnego i bez uwzględniania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 określonych w pkt 5.1.1.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5,70%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4,96%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243 ust. 1 ustawy do dochodów ogółem, bez uwzględnienia zobowiązań związku współtworzonego przez jednostkę samorządu terytorialnego,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 określonych w pkt 5.1.1.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4,13%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2,21%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Kwota zobowiązań związku współtworzonego przez jednostkę samorządu terytorialnego przypadających do spłaty w danym roku budżetowym, podlegająca doliczeniu zgodnie z art. 244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Wskaźnik planowanej łącznej kwoty spłaty zobowiązań, o której mowa w art. 243 ust. 1 ustawy do dochodów ogółem, po uwzględnieniu zobowiązań związku współtworzonego przez jednostkę samorządu terytorialnego oraz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przypadających na dany rok określonych w pkt 5.1.1.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4,13%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2,21%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9.6.1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1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Wskaźnik jednoroczny (prawa strona wzoru z art. 243)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1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4,83%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200" w:firstLine="361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Dopuszczalny wskaźnik spłaty zobowiązań określony w art. 243 ustawy,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36 ustawy z dnia 7 grudnia 2012 r. o zmianie niektórych ustaw związanych z realizacją ustawy budżetowej, obliczony w oparciu o plan 3 kwartałów roku poprzedzającego rok budżetowy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6,52%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7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9.7.1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Dopuszczalny wskaźnik spłaty zobowiązań określony w art. 243 ustawy,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art. 36 ustawy z dnia 7 grudnia 2012 r. o zmianie niektórych ustaw związanych z realizacją ustawy budżetowej, obliczony w oparciu o wykonanie roku poprzedzającego rok budżetowy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8,29%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200" w:firstLine="36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9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9.8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pkt 5.1.1., obliczonego w oparciu o plan 3 kwartałów roku poprzedzającego rok budżetowy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Spełniona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</w:tbl>
    <w:p w:rsidR="0093203F" w:rsidRDefault="0093203F">
      <w:pPr>
        <w:divId w:val="1341540198"/>
      </w:pPr>
    </w:p>
    <w:p w:rsidR="0093203F" w:rsidRDefault="0093203F">
      <w:pPr>
        <w:divId w:val="1341540198"/>
      </w:pPr>
    </w:p>
    <w:tbl>
      <w:tblPr>
        <w:tblW w:w="1312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8480"/>
        <w:gridCol w:w="1924"/>
        <w:gridCol w:w="1924"/>
      </w:tblGrid>
      <w:tr w:rsidR="0093203F" w:rsidRPr="00D71EDF" w:rsidTr="0093203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93203F" w:rsidRPr="00D71ED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3203F" w:rsidRDefault="0093203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9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9.8.1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Informacja o spełnieniu wskaźnika spłaty zobowiązań określonego w art. 243 ustawy, po uwzględnieniu zobowiązań związku współtworzonego przez jednostkę samorządu terytorialnego oraz po uwzględnieniu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wyłączeń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określonych w pkt 5.1.1., obliczonego w oparciu o wykonanie roku poprzedzającego rok budżetowy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Spełniona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446F9" w:rsidP="00D71EDF">
            <w:pPr>
              <w:spacing w:after="0" w:line="240" w:lineRule="auto"/>
              <w:ind w:firstLineChars="200" w:firstLine="36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Przeznaczenie prognozowanej nadwyżki budżetowej, w tym na: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kredytów, pożyczek i wykup papierów wartościowych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Informacje uzupełniające o wybranych rodzajach wydatków budżetowych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834B85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wynagrodzenia i składki od nich naliczane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5.076.430,00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2.579.166,49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związane z funkcjonowaniem organów jednostki samorządu terytorialnego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1.640.369,00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829.166,95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objęte limitem art. 226 ust. 3 ustawy, z tego: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47.283,00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1.476,00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bieżące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1.083,00.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majątkowe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46.200,00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1.476,00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inwestycyjne kontynuowane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46.200,00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1.476,00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Nowe wydatki inwestycyjne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1.449.421,00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18.452,89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w formie dotacji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4.000,00</w:t>
            </w:r>
          </w:p>
        </w:tc>
      </w:tr>
      <w:tr w:rsidR="00D71EDF" w:rsidRPr="00D71EDF" w:rsidTr="00D71EDF">
        <w:trPr>
          <w:divId w:val="1341540198"/>
          <w:trHeight w:val="5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Finansowanie programów, projektów lub zadań realizowanych z udziałem środków, o których mowa w art. 5 ust. 1 pkt 2 i 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bieżące na programy, projekty lub zadania finansowane z udziałem środków, o których mowa w art. 5 ust. 1 pkt 2 i 3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12.1.1.1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AA5E83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majątkowe na programy, projekty lub zadania finansowane z udziałem środków, o których mowa w art. 5 ust. 1 pkt 2 i 3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12.2.1.1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środki określone w art. 5 ust. 1 pkt 2 ustawy wynikające wyłącznie z zawartych umów na realizację programu, projektu lub zadania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1D0A5D" w:rsidP="00D71EDF">
            <w:pPr>
              <w:spacing w:after="0" w:line="240" w:lineRule="auto"/>
              <w:ind w:firstLineChars="300" w:firstLine="54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281.408,00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programy, projekty lub zadania finansowane z udziałem środków, o których mowa w art. 5 ust. 1 pkt 2 i 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1.083,00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 tym finansowane środkami określonymi w art. 5 ust. 1 pkt 2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28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8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71EDF" w:rsidRP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</w:tcPr>
          <w:p w:rsidR="00D71EDF" w:rsidRP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Plan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D71EDF" w:rsidRDefault="00D71EDF" w:rsidP="00932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Wykonanie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bieżące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1.083,00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2E2" w:rsidRPr="00D71EDF" w:rsidRDefault="00FF22E2" w:rsidP="00FF22E2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majątkowe na programy, projekty lub zadania finansowane z udziałem środków, o których mowa w art. 5 ust. 1 pkt 2 i 3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611.000,00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tym finansowane środkami określonymi w art. 5 ust. 1 pkt 2 ustawy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227.128,00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12.4.2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Wydatki majątkowe na realizację programu, projektu lub zadania wynikające wyłącznie z zawartych umów z podmiotem dysponującym środkami, o których mowa w art. 5 ust. 1 pkt 2 ustawy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611.000,00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Kwoty dotyczące przejęcia i spłaty zobowiązań po samodzielnych publicznych zakładach opieki zdrowotnej oraz pokrycia ujemnego wyniku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zobowiązań wynikających z przejęcia przez jednostkę samorządu terytorialnego zobowiązań po likwidowanych i przekształcanych samodzielnych zakładach opieki zdrowotnej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Dochody budżetowe z tytułu dotacji celowej z budżetu państwa, o której mowa w art. 196 ustawy z dnia 15 kwietnia 2011 r. o działalności leczniczej (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Dz.U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. Nr 112, poz. 654, z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późn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. zm.)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Wysokość zobowiązań podlegających umorzeniu, o którym mowa w art. 190 ustawy o działalności leczniczej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przekształconego na zasadach określonych w przepisach o działalności leczniczej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13.5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przejętych zobowiązań samodzielnego publicznego zakładu opieki zdrowotnej likwidowanego na zasadach określonych w przepisach o działalności leczniczej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13.6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na spłatę zobowiązań samodzielnego publicznego zakładu opieki zdrowotnej przejętych do końca 2011 r. na podstawie przepisów o zakładach opieki zdrowotnej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13.7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bieżące na pokrycie ujemnego wyniku finansowego samodzielnego publicznego zakładu opieki zdrowotnej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Dane uzupełniające o długu i jego spłacie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</w:tr>
      <w:tr w:rsidR="00D71EDF" w:rsidRPr="00D71EDF" w:rsidTr="00D71EDF">
        <w:trPr>
          <w:divId w:val="1341540198"/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Spłaty rat kapitałowych oraz wykup papierów wartościowych, o których mowa w pkt. 5.1., wynikające wyłącznie z tytułu zobowiązań już zaciągniętych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439.496,00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303.698,00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Kwota długu, którego planowana spłata dokona się z wydatków budżetu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Wydatki zmniejszające dług, w tym: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14.3.1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spłata zobowiązań wymagalnych z lat poprzednich, innych niż w pkt 14.3.3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14.3.2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związane z umowami zaliczanymi do tytułów dłużnych wliczanych w państwowy dług publiczny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14.3.3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wypłaty z tytułu wymagalnych poręczeń i gwarancji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200" w:firstLine="360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  <w:tr w:rsidR="00D71EDF" w:rsidRPr="00D71EDF" w:rsidTr="00D71EDF">
        <w:trPr>
          <w:divId w:val="1341540198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14.4</w:t>
            </w:r>
          </w:p>
        </w:tc>
        <w:tc>
          <w:tcPr>
            <w:tcW w:w="8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Wynik operacji </w:t>
            </w:r>
            <w:proofErr w:type="spellStart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niekasowych</w:t>
            </w:r>
            <w:proofErr w:type="spellEnd"/>
            <w:r w:rsidRPr="00D71ED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wpływających na kwotę długu (m.in. umorzenia, różnice kursowe)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D71EDF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DF" w:rsidRPr="00D71EDF" w:rsidRDefault="00FF22E2" w:rsidP="00D71EDF">
            <w:pPr>
              <w:spacing w:after="0" w:line="240" w:lineRule="auto"/>
              <w:ind w:firstLineChars="100" w:firstLine="180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93203F" w:rsidRPr="0093203F" w:rsidRDefault="00D71EDF" w:rsidP="0093203F">
      <w:pPr>
        <w:rPr>
          <w:rFonts w:ascii="Century Schoolbook" w:eastAsia="Century Schoolbook" w:hAnsi="Century Schoolbook" w:cs="Times New Roman"/>
          <w:b/>
          <w:i/>
          <w:lang w:eastAsia="pl-PL"/>
        </w:rPr>
      </w:pPr>
      <w:r>
        <w:lastRenderedPageBreak/>
        <w:fldChar w:fldCharType="end"/>
      </w:r>
      <w:r w:rsidR="0093203F" w:rsidRPr="0093203F">
        <w:rPr>
          <w:rFonts w:ascii="Century Schoolbook" w:eastAsia="Century Schoolbook" w:hAnsi="Century Schoolbook" w:cs="Times New Roman"/>
          <w:b/>
          <w:i/>
          <w:lang w:eastAsia="pl-PL"/>
        </w:rPr>
        <w:t xml:space="preserve"> Realizacja przedsięwzięć Gminy Rogóźno za I półrocze 2013 r.</w:t>
      </w:r>
    </w:p>
    <w:tbl>
      <w:tblPr>
        <w:tblStyle w:val="redniasiatka2akcent31"/>
        <w:tblW w:w="14787" w:type="dxa"/>
        <w:tblLayout w:type="fixed"/>
        <w:tblLook w:val="04A0" w:firstRow="1" w:lastRow="0" w:firstColumn="1" w:lastColumn="0" w:noHBand="0" w:noVBand="1"/>
      </w:tblPr>
      <w:tblGrid>
        <w:gridCol w:w="675"/>
        <w:gridCol w:w="2718"/>
        <w:gridCol w:w="1645"/>
        <w:gridCol w:w="828"/>
        <w:gridCol w:w="691"/>
        <w:gridCol w:w="1773"/>
        <w:gridCol w:w="1519"/>
        <w:gridCol w:w="1646"/>
        <w:gridCol w:w="1796"/>
        <w:gridCol w:w="1496"/>
      </w:tblGrid>
      <w:tr w:rsidR="0093203F" w:rsidRPr="0093203F" w:rsidTr="004A38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Lp.</w:t>
            </w:r>
          </w:p>
        </w:tc>
        <w:tc>
          <w:tcPr>
            <w:tcW w:w="2718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Merge w:val="restart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łączne nakłady finansowe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3165" w:type="dxa"/>
            <w:gridSpan w:val="2"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Wykonanie łączne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nakłady finansowe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1796" w:type="dxa"/>
            <w:vMerge w:val="restart"/>
            <w:vAlign w:val="center"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 limit zobowiązań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1496" w:type="dxa"/>
            <w:vMerge w:val="restart"/>
            <w:vAlign w:val="center"/>
          </w:tcPr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Zaciągnięte zobowiązania</w:t>
            </w:r>
          </w:p>
          <w:p w:rsidR="0093203F" w:rsidRPr="0093203F" w:rsidRDefault="0093203F" w:rsidP="009320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Merge/>
            <w:hideMark/>
          </w:tcPr>
          <w:p w:rsidR="0093203F" w:rsidRPr="0093203F" w:rsidRDefault="0093203F" w:rsidP="0093203F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Merge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28" w:type="dxa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od</w:t>
            </w:r>
          </w:p>
        </w:tc>
        <w:tc>
          <w:tcPr>
            <w:tcW w:w="691" w:type="dxa"/>
            <w:vAlign w:val="center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do</w:t>
            </w:r>
          </w:p>
        </w:tc>
        <w:tc>
          <w:tcPr>
            <w:tcW w:w="1773" w:type="dxa"/>
            <w:vMerge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19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203F">
              <w:rPr>
                <w:sz w:val="16"/>
                <w:szCs w:val="16"/>
              </w:rPr>
              <w:t xml:space="preserve">Wykonanie 2011 </w:t>
            </w:r>
            <w:r w:rsidR="004A38F5">
              <w:rPr>
                <w:sz w:val="16"/>
                <w:szCs w:val="16"/>
              </w:rPr>
              <w:t>-2012</w:t>
            </w:r>
          </w:p>
        </w:tc>
        <w:tc>
          <w:tcPr>
            <w:tcW w:w="1646" w:type="dxa"/>
            <w:shd w:val="clear" w:color="auto" w:fill="ED816F"/>
          </w:tcPr>
          <w:p w:rsidR="0093203F" w:rsidRPr="0093203F" w:rsidRDefault="004A38F5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2013</w:t>
            </w:r>
          </w:p>
        </w:tc>
        <w:tc>
          <w:tcPr>
            <w:tcW w:w="1796" w:type="dxa"/>
            <w:vMerge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6" w:type="dxa"/>
            <w:vMerge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93203F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3203F" w:rsidP="0093203F">
            <w:pPr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1.</w:t>
            </w:r>
          </w:p>
        </w:tc>
        <w:tc>
          <w:tcPr>
            <w:tcW w:w="2718" w:type="dxa"/>
            <w:hideMark/>
          </w:tcPr>
          <w:p w:rsidR="0093203F" w:rsidRPr="0093203F" w:rsidRDefault="004A38F5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na przedsięwzięcia</w:t>
            </w:r>
            <w:r w:rsidR="0093203F" w:rsidRPr="0093203F">
              <w:rPr>
                <w:b/>
                <w:bCs/>
                <w:sz w:val="18"/>
                <w:szCs w:val="18"/>
              </w:rPr>
              <w:t xml:space="preserve"> razem, z tego:</w:t>
            </w:r>
          </w:p>
        </w:tc>
        <w:tc>
          <w:tcPr>
            <w:tcW w:w="1645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5.070.098,00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89.702,16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1.476,00</w:t>
            </w:r>
          </w:p>
        </w:tc>
        <w:tc>
          <w:tcPr>
            <w:tcW w:w="1796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4.980.396,00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78.777,96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1.a.</w:t>
            </w:r>
          </w:p>
        </w:tc>
        <w:tc>
          <w:tcPr>
            <w:tcW w:w="2718" w:type="dxa"/>
            <w:hideMark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93203F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1.083,00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1.083,00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1.b.</w:t>
            </w:r>
          </w:p>
        </w:tc>
        <w:tc>
          <w:tcPr>
            <w:tcW w:w="2718" w:type="dxa"/>
            <w:hideMark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  <w:hideMark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5.069.015,00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89.702,16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1.476,00</w:t>
            </w:r>
          </w:p>
        </w:tc>
        <w:tc>
          <w:tcPr>
            <w:tcW w:w="1796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4.979.313,00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78.777,96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3203F" w:rsidP="0093203F">
            <w:pPr>
              <w:rPr>
                <w:i/>
                <w:sz w:val="18"/>
                <w:szCs w:val="18"/>
              </w:rPr>
            </w:pP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9" w:type="dxa"/>
            <w:gridSpan w:val="7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93203F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718" w:type="dxa"/>
          </w:tcPr>
          <w:p w:rsidR="0093203F" w:rsidRPr="0093203F" w:rsidRDefault="004A38F5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Wydatki na programy, projekty lub zadania związane z programami realizowanymi z udziałem środków, o których mowa w art. 5 ust. 1 pkt 2 i 3 ustawy z dnia 27 sierpnia 2009 r. o finansach publicznych</w:t>
            </w:r>
            <w:r w:rsidR="0093203F"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 razem, 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61.856,00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3.660,00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58.196,00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1.083,00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1.083,00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A38F5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4A38F5" w:rsidRPr="0093203F" w:rsidRDefault="004A38F5" w:rsidP="0093203F">
            <w:pPr>
              <w:rPr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:rsidR="004A38F5" w:rsidRPr="0093203F" w:rsidRDefault="004A38F5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4A38F5" w:rsidRPr="0093203F" w:rsidRDefault="004A38F5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</w:tcPr>
          <w:p w:rsidR="004A38F5" w:rsidRPr="0093203F" w:rsidRDefault="004A38F5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1" w:type="dxa"/>
          </w:tcPr>
          <w:p w:rsidR="004A38F5" w:rsidRPr="0093203F" w:rsidRDefault="004A38F5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4A38F5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A38F5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4A38F5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4A38F5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Align w:val="center"/>
          </w:tcPr>
          <w:p w:rsidR="004A38F5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  <w:tr w:rsidR="004A38F5" w:rsidRPr="0093203F" w:rsidTr="00961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4A38F5" w:rsidRPr="009616C7" w:rsidRDefault="009616C7" w:rsidP="009616C7">
            <w:pPr>
              <w:rPr>
                <w:sz w:val="18"/>
                <w:szCs w:val="18"/>
              </w:rPr>
            </w:pPr>
            <w:r w:rsidRPr="009616C7">
              <w:rPr>
                <w:sz w:val="18"/>
                <w:szCs w:val="18"/>
              </w:rPr>
              <w:t>1.1.1.1.</w:t>
            </w:r>
          </w:p>
        </w:tc>
        <w:tc>
          <w:tcPr>
            <w:tcW w:w="2718" w:type="dxa"/>
            <w:vAlign w:val="center"/>
          </w:tcPr>
          <w:p w:rsidR="004A38F5" w:rsidRPr="0093203F" w:rsidRDefault="004A38F5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Realizacja systemu innowacyjnej edukacji w województwie kujawsko-pomorskim poprzez zbudowanie systemu dystrybucji treści edukacyjnych</w:t>
            </w:r>
          </w:p>
        </w:tc>
        <w:tc>
          <w:tcPr>
            <w:tcW w:w="1645" w:type="dxa"/>
          </w:tcPr>
          <w:p w:rsidR="004A38F5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Urząd Gminy</w:t>
            </w:r>
          </w:p>
        </w:tc>
        <w:tc>
          <w:tcPr>
            <w:tcW w:w="828" w:type="dxa"/>
          </w:tcPr>
          <w:p w:rsidR="004A38F5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691" w:type="dxa"/>
          </w:tcPr>
          <w:p w:rsidR="004A38F5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1773" w:type="dxa"/>
            <w:vAlign w:val="center"/>
          </w:tcPr>
          <w:p w:rsidR="004A38F5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1.083,00</w:t>
            </w:r>
          </w:p>
        </w:tc>
        <w:tc>
          <w:tcPr>
            <w:tcW w:w="1519" w:type="dxa"/>
            <w:vAlign w:val="center"/>
          </w:tcPr>
          <w:p w:rsidR="004A38F5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4A38F5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4A38F5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1.083,00</w:t>
            </w:r>
          </w:p>
        </w:tc>
        <w:tc>
          <w:tcPr>
            <w:tcW w:w="1496" w:type="dxa"/>
            <w:vAlign w:val="center"/>
          </w:tcPr>
          <w:p w:rsidR="004A38F5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4A38F5" w:rsidRPr="0093203F" w:rsidTr="004A38F5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60.773,00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3.660,00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4A38F5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57.113,00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3203F" w:rsidP="0093203F">
            <w:pPr>
              <w:rPr>
                <w:i/>
                <w:sz w:val="18"/>
                <w:szCs w:val="18"/>
              </w:rPr>
            </w:pP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9" w:type="dxa"/>
            <w:gridSpan w:val="7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</w:tr>
    </w:tbl>
    <w:p w:rsidR="009616C7" w:rsidRDefault="009616C7"/>
    <w:tbl>
      <w:tblPr>
        <w:tblStyle w:val="redniasiatka2akcent31"/>
        <w:tblW w:w="14787" w:type="dxa"/>
        <w:tblLayout w:type="fixed"/>
        <w:tblLook w:val="04A0" w:firstRow="1" w:lastRow="0" w:firstColumn="1" w:lastColumn="0" w:noHBand="0" w:noVBand="1"/>
      </w:tblPr>
      <w:tblGrid>
        <w:gridCol w:w="675"/>
        <w:gridCol w:w="2718"/>
        <w:gridCol w:w="1645"/>
        <w:gridCol w:w="828"/>
        <w:gridCol w:w="691"/>
        <w:gridCol w:w="1773"/>
        <w:gridCol w:w="1519"/>
        <w:gridCol w:w="1646"/>
        <w:gridCol w:w="1796"/>
        <w:gridCol w:w="1496"/>
      </w:tblGrid>
      <w:tr w:rsidR="009616C7" w:rsidRPr="0093203F" w:rsidTr="00CF3D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5" w:type="dxa"/>
            <w:vAlign w:val="center"/>
            <w:hideMark/>
          </w:tcPr>
          <w:p w:rsidR="009616C7" w:rsidRPr="0093203F" w:rsidRDefault="009616C7" w:rsidP="00CF3D86">
            <w:pPr>
              <w:jc w:val="center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2718" w:type="dxa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</w:t>
            </w:r>
          </w:p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łączne nakłady finansowe</w:t>
            </w:r>
          </w:p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3165" w:type="dxa"/>
            <w:gridSpan w:val="2"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Wykonanie łączne</w:t>
            </w:r>
          </w:p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nakłady finansowe</w:t>
            </w:r>
          </w:p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1796" w:type="dxa"/>
            <w:vAlign w:val="center"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 limit zobowiązań</w:t>
            </w:r>
          </w:p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1496" w:type="dxa"/>
            <w:vAlign w:val="center"/>
          </w:tcPr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Zaciągnięte zobowiązania</w:t>
            </w:r>
          </w:p>
          <w:p w:rsidR="009616C7" w:rsidRPr="0093203F" w:rsidRDefault="009616C7" w:rsidP="00CF3D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</w:tr>
      <w:tr w:rsidR="004A38F5" w:rsidRPr="0093203F" w:rsidTr="004A38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1.1.2.1.</w:t>
            </w:r>
          </w:p>
        </w:tc>
        <w:tc>
          <w:tcPr>
            <w:tcW w:w="2718" w:type="dxa"/>
            <w:hideMark/>
          </w:tcPr>
          <w:p w:rsidR="0093203F" w:rsidRPr="0093203F" w:rsidRDefault="004A38F5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Infostrada Kujaw i Pomorza</w:t>
            </w:r>
          </w:p>
        </w:tc>
        <w:tc>
          <w:tcPr>
            <w:tcW w:w="1645" w:type="dxa"/>
            <w:vAlign w:val="center"/>
          </w:tcPr>
          <w:p w:rsidR="0093203F" w:rsidRPr="00301A47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301A47">
              <w:rPr>
                <w:rFonts w:ascii="Czcionka tekstu podstawowego" w:hAnsi="Czcionka tekstu podstawowego"/>
                <w:b/>
                <w:bCs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2012</w:t>
            </w:r>
          </w:p>
        </w:tc>
        <w:tc>
          <w:tcPr>
            <w:tcW w:w="691" w:type="dxa"/>
            <w:vAlign w:val="center"/>
          </w:tcPr>
          <w:p w:rsidR="0093203F" w:rsidRPr="0093203F" w:rsidRDefault="004A38F5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2013</w:t>
            </w:r>
          </w:p>
        </w:tc>
        <w:tc>
          <w:tcPr>
            <w:tcW w:w="1773" w:type="dxa"/>
            <w:vAlign w:val="center"/>
          </w:tcPr>
          <w:p w:rsidR="0093203F" w:rsidRPr="0093203F" w:rsidRDefault="004A38F5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27.660,00</w:t>
            </w:r>
          </w:p>
        </w:tc>
        <w:tc>
          <w:tcPr>
            <w:tcW w:w="1519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3.660,00</w:t>
            </w:r>
          </w:p>
        </w:tc>
        <w:tc>
          <w:tcPr>
            <w:tcW w:w="1646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24.000,00</w:t>
            </w:r>
          </w:p>
        </w:tc>
        <w:tc>
          <w:tcPr>
            <w:tcW w:w="1496" w:type="dxa"/>
            <w:vAlign w:val="center"/>
          </w:tcPr>
          <w:p w:rsidR="0093203F" w:rsidRPr="0093203F" w:rsidRDefault="009616C7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0,00</w:t>
            </w:r>
          </w:p>
        </w:tc>
      </w:tr>
      <w:tr w:rsidR="009616C7" w:rsidRPr="0093203F" w:rsidTr="004A38F5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3203F" w:rsidP="0093203F">
            <w:pPr>
              <w:rPr>
                <w:rFonts w:ascii="Czcionka tekstu podstawowego" w:hAnsi="Czcionka tekstu podstawowego"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sz w:val="18"/>
                <w:szCs w:val="18"/>
              </w:rPr>
              <w:t> </w:t>
            </w:r>
            <w:r w:rsidR="009616C7">
              <w:rPr>
                <w:rFonts w:ascii="Czcionka tekstu podstawowego" w:hAnsi="Czcionka tekstu podstawowego"/>
                <w:sz w:val="18"/>
                <w:szCs w:val="18"/>
              </w:rPr>
              <w:t>1.1.2.2.</w:t>
            </w:r>
          </w:p>
        </w:tc>
        <w:tc>
          <w:tcPr>
            <w:tcW w:w="2718" w:type="dxa"/>
            <w:hideMark/>
          </w:tcPr>
          <w:p w:rsidR="0093203F" w:rsidRPr="00301A47" w:rsidRDefault="00301A47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sz w:val="18"/>
                <w:szCs w:val="18"/>
              </w:rPr>
              <w:t>Realizacja systemu innowacyjnej edukacji w województwie kujawsko-pomorskim poprzez zbudowanie systemu dystrybucji treści ekonomicznych</w:t>
            </w:r>
          </w:p>
        </w:tc>
        <w:tc>
          <w:tcPr>
            <w:tcW w:w="1645" w:type="dxa"/>
            <w:vAlign w:val="center"/>
          </w:tcPr>
          <w:p w:rsidR="0093203F" w:rsidRPr="00301A47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301A47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2013</w:t>
            </w:r>
          </w:p>
        </w:tc>
        <w:tc>
          <w:tcPr>
            <w:tcW w:w="691" w:type="dxa"/>
            <w:vAlign w:val="center"/>
          </w:tcPr>
          <w:p w:rsidR="0093203F" w:rsidRPr="00301A47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2014</w:t>
            </w:r>
          </w:p>
        </w:tc>
        <w:tc>
          <w:tcPr>
            <w:tcW w:w="1773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33.113,00</w:t>
            </w:r>
          </w:p>
        </w:tc>
        <w:tc>
          <w:tcPr>
            <w:tcW w:w="1519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301A47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33.113,00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301A47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</w:rPr>
            </w:pPr>
            <w:r>
              <w:rPr>
                <w:rFonts w:ascii="Czcionka tekstu podstawowego" w:hAnsi="Czcionka tekstu podstawowego"/>
                <w:b/>
              </w:rPr>
              <w:t>0,00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</w:t>
            </w:r>
          </w:p>
        </w:tc>
        <w:tc>
          <w:tcPr>
            <w:tcW w:w="2718" w:type="dxa"/>
          </w:tcPr>
          <w:p w:rsidR="0093203F" w:rsidRPr="0093203F" w:rsidRDefault="00301A47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301A47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Wydatki na programy, projekty lub zadania związane z umowami partnerstwa publiczno-prywatnego</w:t>
            </w:r>
            <w:r w:rsidR="0093203F" w:rsidRPr="00301A47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 – razem,</w:t>
            </w:r>
            <w:r w:rsidR="0093203F"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 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93203F" w:rsidRDefault="0093203F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2718" w:type="dxa"/>
          </w:tcPr>
          <w:p w:rsidR="0093203F" w:rsidRPr="0093203F" w:rsidRDefault="00301A47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Wydatki na programy, projekty lub zadania pozostałe (inne niż wymienione w pkt a i b</w:t>
            </w:r>
            <w:r w:rsidR="0093203F"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razem, 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5.008.242,00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86.042,16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1.476,00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4.922.200,00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78.777,96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1.3.1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- wydatki bieżące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301A47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3203F" w:rsidP="009320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1773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19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4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3203F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1.3.2</w:t>
            </w:r>
          </w:p>
        </w:tc>
        <w:tc>
          <w:tcPr>
            <w:tcW w:w="2718" w:type="dxa"/>
            <w:vAlign w:val="center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 xml:space="preserve">- wydatki majątkowe 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828" w:type="dxa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93203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691" w:type="dxa"/>
          </w:tcPr>
          <w:p w:rsidR="0093203F" w:rsidRPr="0093203F" w:rsidRDefault="009616C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x 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5.008.242,00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86.042,16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1.476,00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4.922.200,00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78.777,96</w:t>
            </w:r>
          </w:p>
        </w:tc>
      </w:tr>
      <w:tr w:rsidR="0093203F" w:rsidRPr="0093203F" w:rsidTr="00301A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3203F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sz w:val="18"/>
                <w:szCs w:val="18"/>
              </w:rPr>
            </w:pPr>
            <w:r w:rsidRPr="0093203F">
              <w:rPr>
                <w:b/>
                <w:bCs/>
                <w:i/>
                <w:sz w:val="18"/>
                <w:szCs w:val="18"/>
              </w:rPr>
              <w:t>z tego:</w:t>
            </w:r>
          </w:p>
        </w:tc>
        <w:tc>
          <w:tcPr>
            <w:tcW w:w="1645" w:type="dxa"/>
          </w:tcPr>
          <w:p w:rsidR="0093203F" w:rsidRPr="0093203F" w:rsidRDefault="0093203F" w:rsidP="009320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49" w:type="dxa"/>
            <w:gridSpan w:val="7"/>
          </w:tcPr>
          <w:p w:rsidR="0093203F" w:rsidRPr="0093203F" w:rsidRDefault="0093203F" w:rsidP="0093203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</w:p>
        </w:tc>
      </w:tr>
      <w:tr w:rsidR="0093203F" w:rsidRPr="0093203F" w:rsidTr="00301A47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hideMark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1.3.2.1.</w:t>
            </w:r>
          </w:p>
        </w:tc>
        <w:tc>
          <w:tcPr>
            <w:tcW w:w="2718" w:type="dxa"/>
            <w:hideMark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Zadanie inwestycyjne - Rozbudowa szkoły podstawowej w Rogóźnie</w:t>
            </w:r>
          </w:p>
        </w:tc>
        <w:tc>
          <w:tcPr>
            <w:tcW w:w="1645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93203F">
              <w:rPr>
                <w:rFonts w:ascii="Czcionka tekstu podstawowego" w:hAnsi="Czcionka tekstu podstawowego"/>
                <w:b/>
                <w:bCs/>
              </w:rPr>
              <w:t>2011</w:t>
            </w:r>
          </w:p>
        </w:tc>
        <w:tc>
          <w:tcPr>
            <w:tcW w:w="691" w:type="dxa"/>
            <w:vAlign w:val="center"/>
          </w:tcPr>
          <w:p w:rsidR="0093203F" w:rsidRPr="0093203F" w:rsidRDefault="00301A47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2018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4.956.578,00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56.577,96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0,00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4.900.000,00</w:t>
            </w:r>
          </w:p>
        </w:tc>
        <w:tc>
          <w:tcPr>
            <w:tcW w:w="1496" w:type="dxa"/>
            <w:shd w:val="clear" w:color="auto" w:fill="EAF1DD" w:themeFill="accent3" w:themeFillTint="33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56.577,96</w:t>
            </w:r>
          </w:p>
        </w:tc>
      </w:tr>
      <w:tr w:rsidR="009616C7" w:rsidRPr="0093203F" w:rsidTr="00CF3D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vAlign w:val="center"/>
            <w:hideMark/>
          </w:tcPr>
          <w:p w:rsidR="009616C7" w:rsidRPr="0093203F" w:rsidRDefault="009616C7" w:rsidP="00CF3D86">
            <w:pPr>
              <w:jc w:val="center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lastRenderedPageBreak/>
              <w:t>Lp.</w:t>
            </w:r>
          </w:p>
        </w:tc>
        <w:tc>
          <w:tcPr>
            <w:tcW w:w="2718" w:type="dxa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Wyszczególnienie</w:t>
            </w:r>
          </w:p>
        </w:tc>
        <w:tc>
          <w:tcPr>
            <w:tcW w:w="1645" w:type="dxa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Jednostka odpowiedzialna lub koordynująca</w:t>
            </w:r>
          </w:p>
        </w:tc>
        <w:tc>
          <w:tcPr>
            <w:tcW w:w="1519" w:type="dxa"/>
            <w:gridSpan w:val="2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Okres realizacji (programu, zadania, umowy)</w:t>
            </w:r>
          </w:p>
        </w:tc>
        <w:tc>
          <w:tcPr>
            <w:tcW w:w="1773" w:type="dxa"/>
            <w:vAlign w:val="center"/>
            <w:hideMark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</w:t>
            </w:r>
          </w:p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łączne nakłady finansowe</w:t>
            </w:r>
          </w:p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3165" w:type="dxa"/>
            <w:gridSpan w:val="2"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Wykonanie łączne</w:t>
            </w:r>
          </w:p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nakłady finansowe</w:t>
            </w:r>
          </w:p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1796" w:type="dxa"/>
            <w:vAlign w:val="center"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Plan limit zobowiązań</w:t>
            </w:r>
          </w:p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  <w:tc>
          <w:tcPr>
            <w:tcW w:w="1496" w:type="dxa"/>
            <w:vAlign w:val="center"/>
          </w:tcPr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Zaciągnięte zobowiązania</w:t>
            </w:r>
          </w:p>
          <w:p w:rsidR="009616C7" w:rsidRPr="0093203F" w:rsidRDefault="009616C7" w:rsidP="00CF3D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3203F">
              <w:rPr>
                <w:sz w:val="18"/>
                <w:szCs w:val="18"/>
              </w:rPr>
              <w:t>na 30.06.2013</w:t>
            </w:r>
          </w:p>
        </w:tc>
      </w:tr>
      <w:tr w:rsidR="0093203F" w:rsidRPr="0093203F" w:rsidTr="00301A4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:rsidR="0093203F" w:rsidRPr="0093203F" w:rsidRDefault="009616C7" w:rsidP="0093203F">
            <w:pPr>
              <w:jc w:val="center"/>
              <w:rPr>
                <w:rFonts w:ascii="Czcionka tekstu podstawowego" w:hAnsi="Czcionka tekstu podstawowego"/>
                <w:sz w:val="18"/>
                <w:szCs w:val="18"/>
              </w:rPr>
            </w:pPr>
            <w:r>
              <w:rPr>
                <w:rFonts w:ascii="Czcionka tekstu podstawowego" w:hAnsi="Czcionka tekstu podstawowego"/>
                <w:sz w:val="18"/>
                <w:szCs w:val="18"/>
              </w:rPr>
              <w:t>1.3.2.2.</w:t>
            </w:r>
          </w:p>
        </w:tc>
        <w:tc>
          <w:tcPr>
            <w:tcW w:w="2718" w:type="dxa"/>
          </w:tcPr>
          <w:p w:rsidR="0093203F" w:rsidRPr="0093203F" w:rsidRDefault="0093203F" w:rsidP="009320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Zadanie inwestycyjne – Studium uwarunkowań i kierunków zagospodarowania przestrzennego Gminy Rogóźno</w:t>
            </w:r>
          </w:p>
        </w:tc>
        <w:tc>
          <w:tcPr>
            <w:tcW w:w="1645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</w:pPr>
            <w:r w:rsidRPr="0093203F">
              <w:rPr>
                <w:rFonts w:ascii="Czcionka tekstu podstawowego" w:hAnsi="Czcionka tekstu podstawowego"/>
                <w:b/>
                <w:bCs/>
                <w:sz w:val="18"/>
                <w:szCs w:val="18"/>
              </w:rPr>
              <w:t>Urząd Gminy</w:t>
            </w:r>
          </w:p>
        </w:tc>
        <w:tc>
          <w:tcPr>
            <w:tcW w:w="828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93203F">
              <w:rPr>
                <w:rFonts w:ascii="Czcionka tekstu podstawowego" w:hAnsi="Czcionka tekstu podstawowego"/>
                <w:b/>
                <w:bCs/>
              </w:rPr>
              <w:t>2012</w:t>
            </w:r>
          </w:p>
        </w:tc>
        <w:tc>
          <w:tcPr>
            <w:tcW w:w="691" w:type="dxa"/>
            <w:vAlign w:val="center"/>
          </w:tcPr>
          <w:p w:rsidR="0093203F" w:rsidRPr="0093203F" w:rsidRDefault="0093203F" w:rsidP="009320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 w:rsidRPr="0093203F">
              <w:rPr>
                <w:rFonts w:ascii="Czcionka tekstu podstawowego" w:hAnsi="Czcionka tekstu podstawowego"/>
                <w:b/>
                <w:bCs/>
              </w:rPr>
              <w:t>2013</w:t>
            </w:r>
          </w:p>
        </w:tc>
        <w:tc>
          <w:tcPr>
            <w:tcW w:w="1773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51.664,00</w:t>
            </w:r>
          </w:p>
        </w:tc>
        <w:tc>
          <w:tcPr>
            <w:tcW w:w="1519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29.464,20</w:t>
            </w:r>
          </w:p>
        </w:tc>
        <w:tc>
          <w:tcPr>
            <w:tcW w:w="1646" w:type="dxa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1.476,00</w:t>
            </w:r>
          </w:p>
        </w:tc>
        <w:tc>
          <w:tcPr>
            <w:tcW w:w="1796" w:type="dxa"/>
            <w:vAlign w:val="center"/>
          </w:tcPr>
          <w:p w:rsidR="0093203F" w:rsidRPr="0093203F" w:rsidRDefault="00301A4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22.200,00</w:t>
            </w:r>
          </w:p>
        </w:tc>
        <w:tc>
          <w:tcPr>
            <w:tcW w:w="1496" w:type="dxa"/>
            <w:shd w:val="clear" w:color="auto" w:fill="C2D69B" w:themeFill="accent3" w:themeFillTint="99"/>
            <w:vAlign w:val="center"/>
          </w:tcPr>
          <w:p w:rsidR="0093203F" w:rsidRPr="0093203F" w:rsidRDefault="009616C7" w:rsidP="0093203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zcionka tekstu podstawowego" w:hAnsi="Czcionka tekstu podstawowego"/>
                <w:b/>
                <w:bCs/>
              </w:rPr>
            </w:pPr>
            <w:r>
              <w:rPr>
                <w:rFonts w:ascii="Czcionka tekstu podstawowego" w:hAnsi="Czcionka tekstu podstawowego"/>
                <w:b/>
                <w:bCs/>
              </w:rPr>
              <w:t>22.200,00</w:t>
            </w:r>
          </w:p>
        </w:tc>
      </w:tr>
    </w:tbl>
    <w:p w:rsidR="009B0325" w:rsidRDefault="009B0325"/>
    <w:p w:rsidR="00E839FC" w:rsidRDefault="00E839FC"/>
    <w:p w:rsidR="00E839FC" w:rsidRDefault="00E839FC"/>
    <w:p w:rsidR="00E839FC" w:rsidRDefault="00E839FC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/>
    <w:p w:rsidR="00CD21B3" w:rsidRDefault="00CD21B3">
      <w:pPr>
        <w:sectPr w:rsidR="00CD21B3" w:rsidSect="00D71ED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CD21B3" w:rsidRPr="00CD21B3" w:rsidRDefault="00CD21B3" w:rsidP="00CD21B3">
      <w:pPr>
        <w:numPr>
          <w:ilvl w:val="0"/>
          <w:numId w:val="1"/>
        </w:numPr>
        <w:spacing w:after="0" w:line="240" w:lineRule="auto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  <w:r w:rsidRPr="00CD21B3">
        <w:rPr>
          <w:rFonts w:ascii="Century Schoolbook" w:eastAsia="Century Schoolbook" w:hAnsi="Century Schoolbook" w:cs="Times New Roman"/>
          <w:sz w:val="24"/>
          <w:szCs w:val="24"/>
          <w:lang w:eastAsia="pl-PL"/>
        </w:rPr>
        <w:lastRenderedPageBreak/>
        <w:t>CZĘŚĆ OPISOWA</w:t>
      </w:r>
    </w:p>
    <w:p w:rsidR="00CD21B3" w:rsidRPr="00CD21B3" w:rsidRDefault="00CD21B3" w:rsidP="00CD21B3">
      <w:pPr>
        <w:spacing w:after="0" w:line="240" w:lineRule="auto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CD21B3" w:rsidRPr="00CD21B3" w:rsidRDefault="00CD21B3" w:rsidP="00CD21B3">
      <w:pPr>
        <w:numPr>
          <w:ilvl w:val="0"/>
          <w:numId w:val="2"/>
        </w:numPr>
        <w:spacing w:after="0" w:line="360" w:lineRule="auto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>Wieloletnia Prognoza finansowa Gminy Rogóźno za I półrocze 2013 r.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Dochody – w I półroczu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zrealizowano dochody w wysokości </w:t>
      </w:r>
      <w:r>
        <w:rPr>
          <w:rFonts w:ascii="Century Schoolbook" w:eastAsia="Century Schoolbook" w:hAnsi="Century Schoolbook" w:cs="Times New Roman"/>
          <w:lang w:eastAsia="pl-PL"/>
        </w:rPr>
        <w:t>6.846.222,71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Dochody bieżące stanowiły </w:t>
      </w:r>
      <w:r>
        <w:rPr>
          <w:rFonts w:ascii="Century Schoolbook" w:eastAsia="Century Schoolbook" w:hAnsi="Century Schoolbook" w:cs="Times New Roman"/>
          <w:lang w:eastAsia="pl-PL"/>
        </w:rPr>
        <w:t>95,88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wykonanych dochodów ogółem, natomiast dochody majątkowe stanowiły </w:t>
      </w:r>
      <w:r>
        <w:rPr>
          <w:rFonts w:ascii="Century Schoolbook" w:eastAsia="Century Schoolbook" w:hAnsi="Century Schoolbook" w:cs="Times New Roman"/>
          <w:lang w:eastAsia="pl-PL"/>
        </w:rPr>
        <w:t>4,12</w:t>
      </w:r>
      <w:r w:rsidRPr="00CD21B3">
        <w:rPr>
          <w:rFonts w:ascii="Century Schoolbook" w:eastAsia="Century Schoolbook" w:hAnsi="Century Schoolbook" w:cs="Times New Roman"/>
          <w:lang w:eastAsia="pl-PL"/>
        </w:rPr>
        <w:t>% wykonanych dochodów ogółem. W okresie sprawozdawczym uzyskano dochod</w:t>
      </w:r>
      <w:r>
        <w:rPr>
          <w:rFonts w:ascii="Century Schoolbook" w:eastAsia="Century Schoolbook" w:hAnsi="Century Schoolbook" w:cs="Times New Roman"/>
          <w:lang w:eastAsia="pl-PL"/>
        </w:rPr>
        <w:t>y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ze sprzedaży majątku. 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Wydatki – w I półroczu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zrealizowano wydatki w wysokości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>
        <w:rPr>
          <w:rFonts w:ascii="Century Schoolbook" w:eastAsia="Century Schoolbook" w:hAnsi="Century Schoolbook" w:cs="Times New Roman"/>
          <w:lang w:eastAsia="pl-PL"/>
        </w:rPr>
        <w:t>5.772.817,79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Wydatki bieżące st</w:t>
      </w:r>
      <w:r>
        <w:rPr>
          <w:rFonts w:ascii="Century Schoolbook" w:eastAsia="Century Schoolbook" w:hAnsi="Century Schoolbook" w:cs="Times New Roman"/>
          <w:lang w:eastAsia="pl-PL"/>
        </w:rPr>
        <w:t>a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nowiły </w:t>
      </w:r>
      <w:r>
        <w:rPr>
          <w:rFonts w:ascii="Century Schoolbook" w:eastAsia="Century Schoolbook" w:hAnsi="Century Schoolbook" w:cs="Times New Roman"/>
          <w:lang w:eastAsia="pl-PL"/>
        </w:rPr>
        <w:t>99,59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wykonanych wydatków ogółem, natomiast wydatki majątkowe stanowiły </w:t>
      </w:r>
      <w:r>
        <w:rPr>
          <w:rFonts w:ascii="Century Schoolbook" w:eastAsia="Century Schoolbook" w:hAnsi="Century Schoolbook" w:cs="Times New Roman"/>
          <w:lang w:eastAsia="pl-PL"/>
        </w:rPr>
        <w:t>0,41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wykonanych wydatków ogółem. 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 xml:space="preserve">Na obsługę długu poniesiono wydatki w wysokości </w:t>
      </w:r>
      <w:r>
        <w:rPr>
          <w:rFonts w:ascii="Century Schoolbook" w:eastAsia="Century Schoolbook" w:hAnsi="Century Schoolbook" w:cs="Times New Roman"/>
          <w:lang w:eastAsia="pl-PL"/>
        </w:rPr>
        <w:t>35.808,85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zł, w tym:</w:t>
      </w:r>
    </w:p>
    <w:p w:rsidR="00CD21B3" w:rsidRPr="00CD21B3" w:rsidRDefault="00CD21B3" w:rsidP="00CD21B3">
      <w:pPr>
        <w:numPr>
          <w:ilvl w:val="0"/>
          <w:numId w:val="4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wydatki na odsetki</w:t>
      </w:r>
      <w:r w:rsidRPr="00CD21B3">
        <w:rPr>
          <w:rFonts w:ascii="Century Schoolbook" w:eastAsia="Century Schoolbook" w:hAnsi="Century Schoolbook" w:cs="Times New Roman"/>
          <w:lang w:eastAsia="pl-PL"/>
        </w:rPr>
        <w:tab/>
      </w:r>
      <w:r w:rsidRPr="00CD21B3">
        <w:rPr>
          <w:rFonts w:ascii="Century Schoolbook" w:eastAsia="Century Schoolbook" w:hAnsi="Century Schoolbook" w:cs="Times New Roman"/>
          <w:lang w:eastAsia="pl-PL"/>
        </w:rPr>
        <w:tab/>
      </w:r>
      <w:r w:rsidRPr="00CD21B3">
        <w:rPr>
          <w:rFonts w:ascii="Century Schoolbook" w:eastAsia="Century Schoolbook" w:hAnsi="Century Schoolbook" w:cs="Times New Roman"/>
          <w:lang w:eastAsia="pl-PL"/>
        </w:rPr>
        <w:tab/>
      </w:r>
      <w:r>
        <w:rPr>
          <w:rFonts w:ascii="Century Schoolbook" w:eastAsia="Century Schoolbook" w:hAnsi="Century Schoolbook" w:cs="Times New Roman"/>
          <w:lang w:eastAsia="pl-PL"/>
        </w:rPr>
        <w:t>35.808,85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 xml:space="preserve">W okresie sprawozdawczym nie udzielono poręczeń ani gwarancji. 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Wynik budżetu – za I półrocze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Gmina Rogóźno osiągnęła nadwyżkę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  <w:t xml:space="preserve">w wysokości </w:t>
      </w:r>
      <w:r>
        <w:rPr>
          <w:rFonts w:ascii="Century Schoolbook" w:eastAsia="Century Schoolbook" w:hAnsi="Century Schoolbook" w:cs="Times New Roman"/>
          <w:lang w:eastAsia="pl-PL"/>
        </w:rPr>
        <w:t>1.073.404,92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Plan na dzień 30.06.201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przewiduje powstanie deficytu na koniec roku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w wysokości </w:t>
      </w:r>
      <w:r>
        <w:rPr>
          <w:rFonts w:ascii="Century Schoolbook" w:eastAsia="Century Schoolbook" w:hAnsi="Century Schoolbook" w:cs="Times New Roman"/>
          <w:lang w:eastAsia="pl-PL"/>
        </w:rPr>
        <w:t>675.042,00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</w:t>
      </w:r>
    </w:p>
    <w:p w:rsidR="00CD21B3" w:rsidRPr="00CD21B3" w:rsidRDefault="00CD21B3" w:rsidP="00CD21B3">
      <w:pPr>
        <w:spacing w:after="0" w:line="360" w:lineRule="auto"/>
        <w:ind w:left="1080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Nadwyżka przeznaczona została na realizację wydatków w II półroczu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Przychody budżetu – do planu budżetu na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przyjęto przychody z tytułu pożyczek i kredytów (</w:t>
      </w:r>
      <w:proofErr w:type="spellStart"/>
      <w:r w:rsidRPr="00CD21B3">
        <w:rPr>
          <w:rFonts w:ascii="Century Schoolbook" w:eastAsia="Century Schoolbook" w:hAnsi="Century Schoolbook" w:cs="Times New Roman"/>
          <w:lang w:eastAsia="pl-PL"/>
        </w:rPr>
        <w:t>nowozaciągnięte</w:t>
      </w:r>
      <w:proofErr w:type="spellEnd"/>
      <w:r w:rsidRPr="00CD21B3">
        <w:rPr>
          <w:rFonts w:ascii="Century Schoolbook" w:eastAsia="Century Schoolbook" w:hAnsi="Century Schoolbook" w:cs="Times New Roman"/>
          <w:lang w:eastAsia="pl-PL"/>
        </w:rPr>
        <w:t xml:space="preserve"> zobowiązania) w wysokości </w:t>
      </w:r>
      <w:r>
        <w:rPr>
          <w:rFonts w:ascii="Century Schoolbook" w:eastAsia="Century Schoolbook" w:hAnsi="Century Schoolbook" w:cs="Times New Roman"/>
          <w:lang w:eastAsia="pl-PL"/>
        </w:rPr>
        <w:t>1.189.538,00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 oraz przychody pochodzące ze spłaty pożyczki udzielonej przez Gminę Rogóźno w latach ubiegłych w wysokości 15.000,00 zł. W I półroczu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</w:t>
      </w:r>
      <w:r>
        <w:rPr>
          <w:rFonts w:ascii="Century Schoolbook" w:eastAsia="Century Schoolbook" w:hAnsi="Century Schoolbook" w:cs="Times New Roman"/>
          <w:lang w:eastAsia="pl-PL"/>
        </w:rPr>
        <w:t xml:space="preserve">nie </w:t>
      </w:r>
      <w:r w:rsidRPr="00CD21B3">
        <w:rPr>
          <w:rFonts w:ascii="Century Schoolbook" w:eastAsia="Century Schoolbook" w:hAnsi="Century Schoolbook" w:cs="Times New Roman"/>
          <w:lang w:eastAsia="pl-PL"/>
        </w:rPr>
        <w:t>zaciągnięto now</w:t>
      </w:r>
      <w:r>
        <w:rPr>
          <w:rFonts w:ascii="Century Schoolbook" w:eastAsia="Century Schoolbook" w:hAnsi="Century Schoolbook" w:cs="Times New Roman"/>
          <w:lang w:eastAsia="pl-PL"/>
        </w:rPr>
        <w:t>ych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zobowiązań z tytułu pożyczek czy kredytów</w:t>
      </w:r>
      <w:r>
        <w:rPr>
          <w:rFonts w:ascii="Century Schoolbook" w:eastAsia="Century Schoolbook" w:hAnsi="Century Schoolbook" w:cs="Times New Roman"/>
          <w:lang w:eastAsia="pl-PL"/>
        </w:rPr>
        <w:t xml:space="preserve">.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Nie uzyskano </w:t>
      </w:r>
      <w:r>
        <w:rPr>
          <w:rFonts w:ascii="Century Schoolbook" w:eastAsia="Century Schoolbook" w:hAnsi="Century Schoolbook" w:cs="Times New Roman"/>
          <w:lang w:eastAsia="pl-PL"/>
        </w:rPr>
        <w:t xml:space="preserve">również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wpływu z tytułu udzielonej pożyczki, gdyż termin spłaty ustalony został na </w:t>
      </w:r>
      <w:r>
        <w:rPr>
          <w:rFonts w:ascii="Century Schoolbook" w:eastAsia="Century Schoolbook" w:hAnsi="Century Schoolbook" w:cs="Times New Roman"/>
          <w:lang w:eastAsia="pl-PL"/>
        </w:rPr>
        <w:t>koniec 2013 r.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Rozchody budżetu – do planu budżetu na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p</w:t>
      </w:r>
      <w:r>
        <w:rPr>
          <w:rFonts w:ascii="Century Schoolbook" w:eastAsia="Century Schoolbook" w:hAnsi="Century Schoolbook" w:cs="Times New Roman"/>
          <w:lang w:eastAsia="pl-PL"/>
        </w:rPr>
        <w:t>r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zyjęto rozchody z tytułu spłaty rat zaciągniętych kredytów długoterminowych w wysokości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>
        <w:rPr>
          <w:rFonts w:ascii="Century Schoolbook" w:eastAsia="Century Schoolbook" w:hAnsi="Century Schoolbook" w:cs="Times New Roman"/>
          <w:lang w:eastAsia="pl-PL"/>
        </w:rPr>
        <w:t>529.496,00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W I półroczu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dokonano spłaty długu w wysokości </w:t>
      </w:r>
      <w:r>
        <w:rPr>
          <w:rFonts w:ascii="Century Schoolbook" w:eastAsia="Century Schoolbook" w:hAnsi="Century Schoolbook" w:cs="Times New Roman"/>
          <w:lang w:eastAsia="pl-PL"/>
        </w:rPr>
        <w:t>303.698,00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zł, który uregulowany został w terminach wynikających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  <w:t>z zawartych umów kredytowych. Spłata dotyczyła zaciągniętego długu w latach ubiegłych</w:t>
      </w:r>
      <w:r>
        <w:rPr>
          <w:rFonts w:ascii="Century Schoolbook" w:eastAsia="Century Schoolbook" w:hAnsi="Century Schoolbook" w:cs="Times New Roman"/>
          <w:lang w:eastAsia="pl-PL"/>
        </w:rPr>
        <w:t xml:space="preserve"> 115.698,00 zł oraz pożyczki na wyprzedzające finansowanie 188.000,00 zł</w:t>
      </w:r>
      <w:r w:rsidRPr="00CD21B3">
        <w:rPr>
          <w:rFonts w:ascii="Century Schoolbook" w:eastAsia="Century Schoolbook" w:hAnsi="Century Schoolbook" w:cs="Times New Roman"/>
          <w:lang w:eastAsia="pl-PL"/>
        </w:rPr>
        <w:t>.</w:t>
      </w:r>
    </w:p>
    <w:p w:rsidR="00CD21B3" w:rsidRPr="00CD21B3" w:rsidRDefault="00CD21B3" w:rsidP="00CD21B3">
      <w:pPr>
        <w:numPr>
          <w:ilvl w:val="0"/>
          <w:numId w:val="3"/>
        </w:numPr>
        <w:spacing w:after="0" w:line="360" w:lineRule="auto"/>
        <w:ind w:hanging="371"/>
        <w:jc w:val="both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Kwota długu – na dzień 30.06.201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wykonana kwota długu wynosiła </w:t>
      </w:r>
      <w:r>
        <w:rPr>
          <w:rFonts w:ascii="Century Schoolbook" w:eastAsia="Century Schoolbook" w:hAnsi="Century Schoolbook" w:cs="Times New Roman"/>
          <w:lang w:eastAsia="pl-PL"/>
        </w:rPr>
        <w:t>1.277.603,00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 i dotyczyła długu zaciągniętego w latach ubiegłych</w:t>
      </w:r>
      <w:r>
        <w:rPr>
          <w:rFonts w:ascii="Century Schoolbook" w:eastAsia="Century Schoolbook" w:hAnsi="Century Schoolbook" w:cs="Times New Roman"/>
          <w:lang w:eastAsia="pl-PL"/>
        </w:rPr>
        <w:t>.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 w:rsidRPr="00CD21B3">
        <w:rPr>
          <w:rFonts w:ascii="Century Schoolbook" w:eastAsia="Century Schoolbook" w:hAnsi="Century Schoolbook" w:cs="Times New Roman"/>
          <w:lang w:eastAsia="pl-PL"/>
        </w:rPr>
        <w:lastRenderedPageBreak/>
        <w:t>Planowany dług do końca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wynosić będzie </w:t>
      </w:r>
      <w:r>
        <w:rPr>
          <w:rFonts w:ascii="Century Schoolbook" w:eastAsia="Century Schoolbook" w:hAnsi="Century Schoolbook" w:cs="Times New Roman"/>
          <w:lang w:eastAsia="pl-PL"/>
        </w:rPr>
        <w:t>2.241.343,00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Gmina Rogóźno nie posiada z tytułu kredytów i pożyczek długu wymagalnego. </w:t>
      </w:r>
      <w:r>
        <w:rPr>
          <w:rFonts w:ascii="Century Schoolbook" w:eastAsia="Century Schoolbook" w:hAnsi="Century Schoolbook" w:cs="Times New Roman"/>
          <w:lang w:eastAsia="pl-PL"/>
        </w:rPr>
        <w:br/>
      </w:r>
      <w:r w:rsidRPr="00CD21B3">
        <w:rPr>
          <w:rFonts w:ascii="Century Schoolbook" w:eastAsia="Century Schoolbook" w:hAnsi="Century Schoolbook" w:cs="Times New Roman"/>
          <w:lang w:eastAsia="pl-PL"/>
        </w:rPr>
        <w:t>W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przewiduje się sfinansowanie planowanej kwoty długu za pomocą pożyczek i kredytów. </w:t>
      </w:r>
    </w:p>
    <w:p w:rsidR="00CD21B3" w:rsidRPr="00CD21B3" w:rsidRDefault="00CD21B3" w:rsidP="00CD21B3">
      <w:pPr>
        <w:spacing w:after="0" w:line="240" w:lineRule="auto"/>
        <w:jc w:val="both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CD21B3" w:rsidRPr="00CD21B3" w:rsidRDefault="00CD21B3" w:rsidP="00CD21B3">
      <w:pPr>
        <w:spacing w:after="0" w:line="240" w:lineRule="auto"/>
        <w:rPr>
          <w:rFonts w:ascii="Century Schoolbook" w:eastAsia="Century Schoolbook" w:hAnsi="Century Schoolbook" w:cs="Times New Roman"/>
          <w:b/>
          <w:i/>
          <w:sz w:val="24"/>
          <w:szCs w:val="24"/>
          <w:lang w:eastAsia="pl-PL"/>
        </w:rPr>
      </w:pPr>
    </w:p>
    <w:p w:rsidR="00CD21B3" w:rsidRPr="00CD21B3" w:rsidRDefault="00CD21B3" w:rsidP="00CD21B3">
      <w:pPr>
        <w:numPr>
          <w:ilvl w:val="0"/>
          <w:numId w:val="2"/>
        </w:numPr>
        <w:spacing w:after="0" w:line="240" w:lineRule="auto"/>
        <w:rPr>
          <w:rFonts w:ascii="Century Schoolbook" w:eastAsia="Century Schoolbook" w:hAnsi="Century Schoolbook" w:cs="Times New Roman"/>
          <w:b/>
          <w:i/>
          <w:lang w:eastAsia="pl-PL"/>
        </w:rPr>
      </w:pP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>Przedsięwzięcia Gminy Rogóźno za I półrocze 201</w:t>
      </w:r>
      <w:r>
        <w:rPr>
          <w:rFonts w:ascii="Century Schoolbook" w:eastAsia="Century Schoolbook" w:hAnsi="Century Schoolbook" w:cs="Times New Roman"/>
          <w:b/>
          <w:i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b/>
          <w:i/>
          <w:lang w:eastAsia="pl-PL"/>
        </w:rPr>
        <w:t xml:space="preserve"> r. </w:t>
      </w:r>
    </w:p>
    <w:p w:rsidR="00CD21B3" w:rsidRPr="00CD21B3" w:rsidRDefault="00CD21B3" w:rsidP="00CD21B3">
      <w:pPr>
        <w:spacing w:after="0" w:line="360" w:lineRule="auto"/>
        <w:rPr>
          <w:rFonts w:ascii="Century Schoolbook" w:eastAsia="Century Schoolbook" w:hAnsi="Century Schoolbook" w:cs="Times New Roman"/>
          <w:sz w:val="24"/>
          <w:szCs w:val="24"/>
          <w:lang w:eastAsia="pl-PL"/>
        </w:rPr>
      </w:pPr>
    </w:p>
    <w:p w:rsidR="00CD21B3" w:rsidRPr="00CD21B3" w:rsidRDefault="00CD21B3" w:rsidP="00CD21B3">
      <w:pPr>
        <w:spacing w:after="0" w:line="360" w:lineRule="auto"/>
        <w:ind w:firstLine="360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W 201</w:t>
      </w:r>
      <w:r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ujęto w przedsięwzięciach </w:t>
      </w:r>
      <w:r w:rsidR="00570F18">
        <w:rPr>
          <w:rFonts w:ascii="Century Schoolbook" w:eastAsia="Century Schoolbook" w:hAnsi="Century Schoolbook" w:cs="Times New Roman"/>
          <w:lang w:eastAsia="pl-PL"/>
        </w:rPr>
        <w:t>cztery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zadania na łączną kwotę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  <w:t xml:space="preserve">planowanych nakładów finansowych </w:t>
      </w:r>
      <w:r w:rsidR="00570F18">
        <w:rPr>
          <w:rFonts w:ascii="Century Schoolbook" w:eastAsia="Century Schoolbook" w:hAnsi="Century Schoolbook" w:cs="Times New Roman"/>
          <w:lang w:eastAsia="pl-PL"/>
        </w:rPr>
        <w:t>5.070.098,00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Od początku realizacji przedsięwzięć zrealizowano:</w:t>
      </w:r>
    </w:p>
    <w:p w:rsidR="00CD21B3" w:rsidRDefault="00CD21B3" w:rsidP="00570F18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Zadanie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– 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Realizacja systemu innowacyjnej edukacji </w:t>
      </w:r>
      <w:r w:rsidR="00570F18">
        <w:rPr>
          <w:rFonts w:ascii="Century Schoolbook" w:eastAsia="Century Schoolbook" w:hAnsi="Century Schoolbook" w:cs="Times New Roman"/>
          <w:lang w:eastAsia="pl-PL"/>
        </w:rPr>
        <w:br/>
        <w:t>w województwie kujawsko-pomorskim poprzez zbudowanie systemu dystrybucji treści edukacyjnych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– zadanie </w:t>
      </w:r>
      <w:r w:rsidR="00570F18">
        <w:rPr>
          <w:rFonts w:ascii="Century Schoolbook" w:eastAsia="Century Schoolbook" w:hAnsi="Century Schoolbook" w:cs="Times New Roman"/>
          <w:lang w:eastAsia="pl-PL"/>
        </w:rPr>
        <w:t>zostanie rozpoczęte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w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II półroczu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201</w:t>
      </w:r>
      <w:r w:rsidR="00570F18">
        <w:rPr>
          <w:rFonts w:ascii="Century Schoolbook" w:eastAsia="Century Schoolbook" w:hAnsi="Century Schoolbook" w:cs="Times New Roman"/>
          <w:lang w:eastAsia="pl-PL"/>
        </w:rPr>
        <w:t>3 r. Planuje się wydatkować kwotę 34.196,00 zł, w tym wydatki bieżące 1.083,00 zł i wydatki majątkowe 33.113,00 zł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. 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Termin realizacji zadania uzależniony jest od województwa kujawsko-pomorskiego, które finansuje 75% wartości zadania.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Na 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dzień 30.06.2013 r. nie zaciągnięto zobowiązań z tego tytułu</w:t>
      </w:r>
      <w:r w:rsidRPr="00CD21B3">
        <w:rPr>
          <w:rFonts w:ascii="Century Schoolbook" w:eastAsia="Century Schoolbook" w:hAnsi="Century Schoolbook" w:cs="Times New Roman"/>
          <w:lang w:eastAsia="pl-PL"/>
        </w:rPr>
        <w:t>;</w:t>
      </w:r>
    </w:p>
    <w:p w:rsidR="00570F18" w:rsidRPr="00CD21B3" w:rsidRDefault="00570F18" w:rsidP="00570F18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>
        <w:rPr>
          <w:rFonts w:ascii="Century Schoolbook" w:eastAsia="Century Schoolbook" w:hAnsi="Century Schoolbook" w:cs="Times New Roman"/>
          <w:lang w:eastAsia="pl-PL"/>
        </w:rPr>
        <w:t xml:space="preserve">Zdanie – Infostrada Kujaw i Pomorza – zadanie rozpoczęte w 2012 r. </w:t>
      </w:r>
      <w:r>
        <w:rPr>
          <w:rFonts w:ascii="Century Schoolbook" w:eastAsia="Century Schoolbook" w:hAnsi="Century Schoolbook" w:cs="Times New Roman"/>
          <w:lang w:eastAsia="pl-PL"/>
        </w:rPr>
        <w:br/>
        <w:t>W ramach realizowanego zadania w ubiegłym roku Gmina Rogóźno otrzymała sprzęt (serwer). W II półroczu 2013 r. planuje się ponieść wydatki na drugi etap realizacji zadania. Termin wykonania zadania uzależniony jest od urzędu marszałkowskiego, który finansuje 75% zadania. Na koniec I półrocza 2013 r. nie zaciągnięto zobowiązań z tego tytułu.</w:t>
      </w:r>
    </w:p>
    <w:p w:rsidR="00CD21B3" w:rsidRPr="00CD21B3" w:rsidRDefault="00CD21B3" w:rsidP="00CD21B3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 xml:space="preserve">Zadanie – Rozbudowa szkoły podstawowej w Rogóźnie - zadanie rozpoczęto </w:t>
      </w:r>
      <w:r w:rsidR="00570F18">
        <w:rPr>
          <w:rFonts w:ascii="Century Schoolbook" w:eastAsia="Century Schoolbook" w:hAnsi="Century Schoolbook" w:cs="Times New Roman"/>
          <w:lang w:eastAsia="pl-PL"/>
        </w:rPr>
        <w:br/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w 2011 r. Łącznie poniesiono w </w:t>
      </w:r>
      <w:r w:rsidR="00570F18">
        <w:rPr>
          <w:rFonts w:ascii="Century Schoolbook" w:eastAsia="Century Schoolbook" w:hAnsi="Century Schoolbook" w:cs="Times New Roman"/>
          <w:lang w:eastAsia="pl-PL"/>
        </w:rPr>
        <w:t>latach poprzednich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wydatki na kwotę </w:t>
      </w:r>
      <w:r w:rsidR="00570F18">
        <w:rPr>
          <w:rFonts w:ascii="Century Schoolbook" w:eastAsia="Century Schoolbook" w:hAnsi="Century Schoolbook" w:cs="Times New Roman"/>
          <w:lang w:eastAsia="pl-PL"/>
        </w:rPr>
        <w:t>56.577,96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zł. Wydatki dotyczyły opracow</w:t>
      </w:r>
      <w:r w:rsidR="00570F18">
        <w:rPr>
          <w:rFonts w:ascii="Century Schoolbook" w:eastAsia="Century Schoolbook" w:hAnsi="Century Schoolbook" w:cs="Times New Roman"/>
          <w:lang w:eastAsia="pl-PL"/>
        </w:rPr>
        <w:t>a</w:t>
      </w:r>
      <w:r w:rsidRPr="00CD21B3">
        <w:rPr>
          <w:rFonts w:ascii="Century Schoolbook" w:eastAsia="Century Schoolbook" w:hAnsi="Century Schoolbook" w:cs="Times New Roman"/>
          <w:lang w:eastAsia="pl-PL"/>
        </w:rPr>
        <w:t>nia dokumentacji projektowej. Ze względu na brak środków finansowych do końca 201</w:t>
      </w:r>
      <w:r w:rsidR="00570F18"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nie planuje się dalszych prac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związanych </w:t>
      </w:r>
      <w:r w:rsidRPr="00CD21B3">
        <w:rPr>
          <w:rFonts w:ascii="Century Schoolbook" w:eastAsia="Century Schoolbook" w:hAnsi="Century Schoolbook" w:cs="Times New Roman"/>
          <w:lang w:eastAsia="pl-PL"/>
        </w:rPr>
        <w:t>z rozbudową szkoły podstawo</w:t>
      </w:r>
      <w:r w:rsidR="00570F18">
        <w:rPr>
          <w:rFonts w:ascii="Century Schoolbook" w:eastAsia="Century Schoolbook" w:hAnsi="Century Schoolbook" w:cs="Times New Roman"/>
          <w:lang w:eastAsia="pl-PL"/>
        </w:rPr>
        <w:t>w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ej. Na inwestycję zaciągnięto zobowiązanie łączne w wysokości </w:t>
      </w:r>
      <w:r w:rsidR="00570F18">
        <w:rPr>
          <w:rFonts w:ascii="Century Schoolbook" w:eastAsia="Century Schoolbook" w:hAnsi="Century Schoolbook" w:cs="Times New Roman"/>
          <w:lang w:eastAsia="pl-PL"/>
        </w:rPr>
        <w:t>56.577,96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</w:t>
      </w:r>
      <w:r w:rsidR="00570F18">
        <w:rPr>
          <w:rFonts w:ascii="Century Schoolbook" w:eastAsia="Century Schoolbook" w:hAnsi="Century Schoolbook" w:cs="Times New Roman"/>
          <w:lang w:eastAsia="pl-PL"/>
        </w:rPr>
        <w:t>, które jest w całości spłacone</w:t>
      </w:r>
      <w:r w:rsidRPr="00CD21B3">
        <w:rPr>
          <w:rFonts w:ascii="Century Schoolbook" w:eastAsia="Century Schoolbook" w:hAnsi="Century Schoolbook" w:cs="Times New Roman"/>
          <w:lang w:eastAsia="pl-PL"/>
        </w:rPr>
        <w:t>.</w:t>
      </w:r>
    </w:p>
    <w:p w:rsidR="00CD21B3" w:rsidRPr="00CD21B3" w:rsidRDefault="00CD21B3" w:rsidP="00CD21B3">
      <w:pPr>
        <w:numPr>
          <w:ilvl w:val="0"/>
          <w:numId w:val="5"/>
        </w:numPr>
        <w:spacing w:after="0" w:line="360" w:lineRule="auto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 xml:space="preserve">Zadanie– Studium uwarunkowań i kierunków zagospodarowania przestrzennego Gminy Rogóźno - zadanie rozpoczęto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  <w:t xml:space="preserve">w 2012 r. Zakończenie przedsięwzięcia planowane jest w 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II półroczu </w:t>
      </w:r>
      <w:r w:rsidRPr="00CD21B3">
        <w:rPr>
          <w:rFonts w:ascii="Century Schoolbook" w:eastAsia="Century Schoolbook" w:hAnsi="Century Schoolbook" w:cs="Times New Roman"/>
          <w:lang w:eastAsia="pl-PL"/>
        </w:rPr>
        <w:t>2013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r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. Łącznie poniesiono </w:t>
      </w:r>
      <w:r w:rsidR="00570F18">
        <w:rPr>
          <w:rFonts w:ascii="Century Schoolbook" w:eastAsia="Century Schoolbook" w:hAnsi="Century Schoolbook" w:cs="Times New Roman"/>
          <w:lang w:eastAsia="pl-PL"/>
        </w:rPr>
        <w:t>do dnia 30.06.2013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 poniesiono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wydatki na kwotę </w:t>
      </w:r>
      <w:r w:rsidR="00570F18">
        <w:rPr>
          <w:rFonts w:ascii="Century Schoolbook" w:eastAsia="Century Schoolbook" w:hAnsi="Century Schoolbook" w:cs="Times New Roman"/>
          <w:lang w:eastAsia="pl-PL"/>
        </w:rPr>
        <w:lastRenderedPageBreak/>
        <w:t>30.940,20 zł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 Na inwes</w:t>
      </w:r>
      <w:r w:rsidR="00570F18">
        <w:rPr>
          <w:rFonts w:ascii="Century Schoolbook" w:eastAsia="Century Schoolbook" w:hAnsi="Century Schoolbook" w:cs="Times New Roman"/>
          <w:lang w:eastAsia="pl-PL"/>
        </w:rPr>
        <w:t xml:space="preserve">tycję zaciągnięto zobowiązanie 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w wysokości </w:t>
      </w:r>
      <w:r w:rsidR="00570F18">
        <w:rPr>
          <w:rFonts w:ascii="Century Schoolbook" w:eastAsia="Century Schoolbook" w:hAnsi="Century Schoolbook" w:cs="Times New Roman"/>
          <w:lang w:eastAsia="pl-PL"/>
        </w:rPr>
        <w:br/>
        <w:t xml:space="preserve">22.200,00 zł, które płatne jest zgodnie z terminem realizacji zadania </w:t>
      </w:r>
      <w:r w:rsidR="00570F18">
        <w:rPr>
          <w:rFonts w:ascii="Century Schoolbook" w:eastAsia="Century Schoolbook" w:hAnsi="Century Schoolbook" w:cs="Times New Roman"/>
          <w:lang w:eastAsia="pl-PL"/>
        </w:rPr>
        <w:br/>
        <w:t>w II połowie 2013 r.</w:t>
      </w:r>
    </w:p>
    <w:p w:rsidR="00CD21B3" w:rsidRPr="00CD21B3" w:rsidRDefault="00CD21B3" w:rsidP="00CD21B3">
      <w:pPr>
        <w:spacing w:after="0" w:line="360" w:lineRule="auto"/>
        <w:ind w:firstLine="709"/>
        <w:jc w:val="both"/>
        <w:rPr>
          <w:rFonts w:ascii="Century Schoolbook" w:eastAsia="Century Schoolbook" w:hAnsi="Century Schoolbook" w:cs="Times New Roman"/>
          <w:lang w:eastAsia="pl-PL"/>
        </w:rPr>
      </w:pPr>
      <w:r w:rsidRPr="00CD21B3">
        <w:rPr>
          <w:rFonts w:ascii="Century Schoolbook" w:eastAsia="Century Schoolbook" w:hAnsi="Century Schoolbook" w:cs="Times New Roman"/>
          <w:lang w:eastAsia="pl-PL"/>
        </w:rPr>
        <w:t>Na dzień 30.06.201</w:t>
      </w:r>
      <w:r w:rsidR="00570F18">
        <w:rPr>
          <w:rFonts w:ascii="Century Schoolbook" w:eastAsia="Century Schoolbook" w:hAnsi="Century Schoolbook" w:cs="Times New Roman"/>
          <w:lang w:eastAsia="pl-PL"/>
        </w:rPr>
        <w:t>3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r. wykorzystano limit zobowiązań w wysokości </w:t>
      </w:r>
      <w:r w:rsidRPr="00CD21B3">
        <w:rPr>
          <w:rFonts w:ascii="Century Schoolbook" w:eastAsia="Century Schoolbook" w:hAnsi="Century Schoolbook" w:cs="Times New Roman"/>
          <w:lang w:eastAsia="pl-PL"/>
        </w:rPr>
        <w:br/>
      </w:r>
      <w:r w:rsidR="00570F18">
        <w:rPr>
          <w:rFonts w:ascii="Century Schoolbook" w:eastAsia="Century Schoolbook" w:hAnsi="Century Schoolbook" w:cs="Times New Roman"/>
          <w:lang w:eastAsia="pl-PL"/>
        </w:rPr>
        <w:t>78.777,96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 zł, tj. </w:t>
      </w:r>
      <w:r w:rsidR="004754DE">
        <w:rPr>
          <w:rFonts w:ascii="Century Schoolbook" w:eastAsia="Century Schoolbook" w:hAnsi="Century Schoolbook" w:cs="Times New Roman"/>
          <w:lang w:eastAsia="pl-PL"/>
        </w:rPr>
        <w:t>1,58</w:t>
      </w:r>
      <w:r w:rsidRPr="00CD21B3">
        <w:rPr>
          <w:rFonts w:ascii="Century Schoolbook" w:eastAsia="Century Schoolbook" w:hAnsi="Century Schoolbook" w:cs="Times New Roman"/>
          <w:lang w:eastAsia="pl-PL"/>
        </w:rPr>
        <w:t xml:space="preserve">% planowanego limitu. Przyjęty limit zobowiązań obejmuje cały okres realizacji zadań. </w:t>
      </w:r>
    </w:p>
    <w:p w:rsidR="00CD21B3" w:rsidRDefault="00CD21B3"/>
    <w:sectPr w:rsidR="00CD21B3" w:rsidSect="00050628">
      <w:pgSz w:w="11907" w:h="16839" w:code="1"/>
      <w:pgMar w:top="1134" w:right="1134" w:bottom="1134" w:left="1134" w:header="709" w:footer="1208" w:gutter="56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80" w:rsidRDefault="005F1180">
      <w:pPr>
        <w:spacing w:after="0" w:line="240" w:lineRule="auto"/>
      </w:pPr>
      <w:r>
        <w:separator/>
      </w:r>
    </w:p>
  </w:endnote>
  <w:endnote w:type="continuationSeparator" w:id="0">
    <w:p w:rsidR="005F1180" w:rsidRDefault="005F1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681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3203F" w:rsidRDefault="0093203F" w:rsidP="0093203F">
        <w:pPr>
          <w:pStyle w:val="Stopka"/>
          <w:pBdr>
            <w:top w:val="single" w:sz="4" w:space="0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93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93203F" w:rsidRDefault="009320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44272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3203F" w:rsidRDefault="0093203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930">
          <w:rPr>
            <w:noProof/>
          </w:rPr>
          <w:t>12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93203F" w:rsidRDefault="009320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80" w:rsidRDefault="005F1180">
      <w:pPr>
        <w:spacing w:after="0" w:line="240" w:lineRule="auto"/>
      </w:pPr>
      <w:r>
        <w:separator/>
      </w:r>
    </w:p>
  </w:footnote>
  <w:footnote w:type="continuationSeparator" w:id="0">
    <w:p w:rsidR="005F1180" w:rsidRDefault="005F1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A5"/>
    <w:multiLevelType w:val="hybridMultilevel"/>
    <w:tmpl w:val="87346AE0"/>
    <w:lvl w:ilvl="0" w:tplc="ACAAA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D348B"/>
    <w:multiLevelType w:val="hybridMultilevel"/>
    <w:tmpl w:val="95F8F23E"/>
    <w:lvl w:ilvl="0" w:tplc="2FC4FC1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DA74CF"/>
    <w:multiLevelType w:val="hybridMultilevel"/>
    <w:tmpl w:val="01A6767E"/>
    <w:lvl w:ilvl="0" w:tplc="462C62C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79370E"/>
    <w:multiLevelType w:val="hybridMultilevel"/>
    <w:tmpl w:val="C8FCE0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C2132C"/>
    <w:multiLevelType w:val="hybridMultilevel"/>
    <w:tmpl w:val="9D8E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DF"/>
    <w:rsid w:val="001446F9"/>
    <w:rsid w:val="001D0A5D"/>
    <w:rsid w:val="00301A47"/>
    <w:rsid w:val="004754DE"/>
    <w:rsid w:val="00490AC4"/>
    <w:rsid w:val="004A38F5"/>
    <w:rsid w:val="00570F18"/>
    <w:rsid w:val="005F1180"/>
    <w:rsid w:val="00651584"/>
    <w:rsid w:val="00834B85"/>
    <w:rsid w:val="0093203F"/>
    <w:rsid w:val="009616C7"/>
    <w:rsid w:val="009B0325"/>
    <w:rsid w:val="00AA5E83"/>
    <w:rsid w:val="00B64930"/>
    <w:rsid w:val="00CD21B3"/>
    <w:rsid w:val="00D71EDF"/>
    <w:rsid w:val="00E839FC"/>
    <w:rsid w:val="00FF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7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1EDF"/>
  </w:style>
  <w:style w:type="paragraph" w:customStyle="1" w:styleId="Adresnadawcy1">
    <w:name w:val="Adres nadawcy 1"/>
    <w:basedOn w:val="Normalny"/>
    <w:uiPriority w:val="2"/>
    <w:qFormat/>
    <w:rsid w:val="00D71EDF"/>
    <w:rPr>
      <w:color w:val="FFFFFF"/>
      <w:spacing w:val="2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EDF"/>
    <w:rPr>
      <w:rFonts w:ascii="Tahoma" w:hAnsi="Tahoma" w:cs="Tahoma"/>
      <w:sz w:val="16"/>
      <w:szCs w:val="16"/>
    </w:rPr>
  </w:style>
  <w:style w:type="table" w:customStyle="1" w:styleId="redniasiatka2akcent31">
    <w:name w:val="Średnia siatka 2 — akcent 31"/>
    <w:basedOn w:val="Standardowy"/>
    <w:next w:val="redniasiatka2akcent3"/>
    <w:uiPriority w:val="43"/>
    <w:rsid w:val="0093203F"/>
    <w:pPr>
      <w:spacing w:after="0" w:line="240" w:lineRule="auto"/>
    </w:pPr>
    <w:rPr>
      <w:rFonts w:ascii="Century Schoolbook" w:eastAsia="Times New Roman" w:hAnsi="Century Schoolbook" w:cs="Times New Roman"/>
      <w:color w:val="000000"/>
      <w:lang w:eastAsia="pl-PL"/>
    </w:rPr>
    <w:tblPr>
      <w:tblStyleRowBandSize w:val="1"/>
      <w:tblStyleColBandSize w:val="1"/>
      <w:tblInd w:w="0" w:type="dxa"/>
      <w:tblBorders>
        <w:top w:val="single" w:sz="8" w:space="0" w:color="B32C16"/>
        <w:left w:val="single" w:sz="8" w:space="0" w:color="B32C16"/>
        <w:bottom w:val="single" w:sz="8" w:space="0" w:color="B32C16"/>
        <w:right w:val="single" w:sz="8" w:space="0" w:color="B32C16"/>
        <w:insideH w:val="single" w:sz="8" w:space="0" w:color="B32C16"/>
        <w:insideV w:val="single" w:sz="8" w:space="0" w:color="B32C1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2BA"/>
    </w:tcPr>
    <w:tblStylePr w:type="firstRow">
      <w:rPr>
        <w:b/>
        <w:bCs/>
        <w:color w:val="000000"/>
      </w:rPr>
      <w:tblPr/>
      <w:tcPr>
        <w:shd w:val="clear" w:color="auto" w:fill="FBE7E3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/>
      </w:tcPr>
    </w:tblStylePr>
    <w:tblStylePr w:type="band1Vert">
      <w:tblPr/>
      <w:tcPr>
        <w:shd w:val="clear" w:color="auto" w:fill="EE8675"/>
      </w:tcPr>
    </w:tblStylePr>
    <w:tblStylePr w:type="band1Horz">
      <w:tblPr/>
      <w:tcPr>
        <w:tcBorders>
          <w:insideH w:val="single" w:sz="6" w:space="0" w:color="B32C16"/>
          <w:insideV w:val="single" w:sz="6" w:space="0" w:color="B32C16"/>
        </w:tcBorders>
        <w:shd w:val="clear" w:color="auto" w:fill="EE8675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sid w:val="0093203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7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1EDF"/>
  </w:style>
  <w:style w:type="paragraph" w:customStyle="1" w:styleId="Adresnadawcy1">
    <w:name w:val="Adres nadawcy 1"/>
    <w:basedOn w:val="Normalny"/>
    <w:uiPriority w:val="2"/>
    <w:qFormat/>
    <w:rsid w:val="00D71EDF"/>
    <w:rPr>
      <w:color w:val="FFFFFF"/>
      <w:spacing w:val="2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EDF"/>
    <w:rPr>
      <w:rFonts w:ascii="Tahoma" w:hAnsi="Tahoma" w:cs="Tahoma"/>
      <w:sz w:val="16"/>
      <w:szCs w:val="16"/>
    </w:rPr>
  </w:style>
  <w:style w:type="table" w:customStyle="1" w:styleId="redniasiatka2akcent31">
    <w:name w:val="Średnia siatka 2 — akcent 31"/>
    <w:basedOn w:val="Standardowy"/>
    <w:next w:val="redniasiatka2akcent3"/>
    <w:uiPriority w:val="43"/>
    <w:rsid w:val="0093203F"/>
    <w:pPr>
      <w:spacing w:after="0" w:line="240" w:lineRule="auto"/>
    </w:pPr>
    <w:rPr>
      <w:rFonts w:ascii="Century Schoolbook" w:eastAsia="Times New Roman" w:hAnsi="Century Schoolbook" w:cs="Times New Roman"/>
      <w:color w:val="000000"/>
      <w:lang w:eastAsia="pl-PL"/>
    </w:rPr>
    <w:tblPr>
      <w:tblStyleRowBandSize w:val="1"/>
      <w:tblStyleColBandSize w:val="1"/>
      <w:tblInd w:w="0" w:type="dxa"/>
      <w:tblBorders>
        <w:top w:val="single" w:sz="8" w:space="0" w:color="B32C16"/>
        <w:left w:val="single" w:sz="8" w:space="0" w:color="B32C16"/>
        <w:bottom w:val="single" w:sz="8" w:space="0" w:color="B32C16"/>
        <w:right w:val="single" w:sz="8" w:space="0" w:color="B32C16"/>
        <w:insideH w:val="single" w:sz="8" w:space="0" w:color="B32C16"/>
        <w:insideV w:val="single" w:sz="8" w:space="0" w:color="B32C1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2BA"/>
    </w:tcPr>
    <w:tblStylePr w:type="firstRow">
      <w:rPr>
        <w:b/>
        <w:bCs/>
        <w:color w:val="000000"/>
      </w:rPr>
      <w:tblPr/>
      <w:tcPr>
        <w:shd w:val="clear" w:color="auto" w:fill="FBE7E3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EC7"/>
      </w:tcPr>
    </w:tblStylePr>
    <w:tblStylePr w:type="band1Vert">
      <w:tblPr/>
      <w:tcPr>
        <w:shd w:val="clear" w:color="auto" w:fill="EE8675"/>
      </w:tcPr>
    </w:tblStylePr>
    <w:tblStylePr w:type="band1Horz">
      <w:tblPr/>
      <w:tcPr>
        <w:tcBorders>
          <w:insideH w:val="single" w:sz="6" w:space="0" w:color="B32C16"/>
          <w:insideV w:val="single" w:sz="6" w:space="0" w:color="B32C16"/>
        </w:tcBorders>
        <w:shd w:val="clear" w:color="auto" w:fill="EE8675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sid w:val="0093203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8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2955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2013-08-21T05:49:00Z</cp:lastPrinted>
  <dcterms:created xsi:type="dcterms:W3CDTF">2013-08-20T09:20:00Z</dcterms:created>
  <dcterms:modified xsi:type="dcterms:W3CDTF">2013-08-21T05:50:00Z</dcterms:modified>
</cp:coreProperties>
</file>